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5421" w:rsidRDefault="000B5B61" w:rsidP="000B5B61">
      <w:pPr>
        <w:shd w:val="clear" w:color="auto" w:fill="70AD47" w:themeFill="accent6"/>
        <w:spacing w:after="42" w:line="259" w:lineRule="auto"/>
        <w:ind w:left="102" w:right="13"/>
        <w:jc w:val="center"/>
      </w:pPr>
      <w:r>
        <w:rPr>
          <w:b/>
        </w:rPr>
        <w:t>ANEXO VII</w:t>
      </w:r>
      <w:r w:rsidR="00250609">
        <w:rPr>
          <w:b/>
        </w:rPr>
        <w:t>I</w:t>
      </w:r>
      <w:bookmarkStart w:id="0" w:name="_GoBack"/>
      <w:bookmarkEnd w:id="0"/>
    </w:p>
    <w:p w:rsidR="00225421" w:rsidRDefault="000B5B61">
      <w:pPr>
        <w:pStyle w:val="Ttulo1"/>
        <w:numPr>
          <w:ilvl w:val="0"/>
          <w:numId w:val="0"/>
        </w:numPr>
        <w:ind w:left="2515"/>
      </w:pPr>
      <w:r>
        <w:t xml:space="preserve">INSTRUMENTO DE MEDIÇÃO DE RESULTADO — IMR </w:t>
      </w:r>
    </w:p>
    <w:p w:rsidR="00225421" w:rsidRDefault="000B5B61">
      <w:pPr>
        <w:spacing w:after="42" w:line="259" w:lineRule="auto"/>
        <w:ind w:left="102" w:right="0"/>
        <w:jc w:val="center"/>
      </w:pPr>
      <w:r>
        <w:rPr>
          <w:b/>
        </w:rPr>
        <w:t xml:space="preserve">Processo: 23138.000066.2026-97 </w:t>
      </w:r>
    </w:p>
    <w:p w:rsidR="00225421" w:rsidRDefault="000B5B61">
      <w:pPr>
        <w:spacing w:after="256" w:line="259" w:lineRule="auto"/>
        <w:ind w:left="0" w:right="919" w:firstLine="0"/>
        <w:jc w:val="right"/>
        <w:rPr>
          <w:b/>
        </w:rPr>
      </w:pPr>
      <w:r>
        <w:rPr>
          <w:b/>
        </w:rPr>
        <w:t>Objeto: Serviços de Portaria e Recepção, com dedicação exclusiva de mão de obra</w:t>
      </w:r>
    </w:p>
    <w:p w:rsidR="000B5B61" w:rsidRDefault="000B5B61">
      <w:pPr>
        <w:spacing w:after="256" w:line="259" w:lineRule="auto"/>
        <w:ind w:left="0" w:right="919" w:firstLine="0"/>
        <w:jc w:val="right"/>
      </w:pPr>
    </w:p>
    <w:p w:rsidR="00225421" w:rsidRDefault="000B5B61" w:rsidP="000B5B61">
      <w:pPr>
        <w:pStyle w:val="Ttulo1"/>
        <w:spacing w:after="16"/>
        <w:ind w:left="273" w:hanging="216"/>
        <w:jc w:val="both"/>
      </w:pPr>
      <w:r>
        <w:t xml:space="preserve">DEFINIÇÃO </w:t>
      </w:r>
    </w:p>
    <w:p w:rsidR="00225421" w:rsidRDefault="000B5B61" w:rsidP="000B5B61">
      <w:pPr>
        <w:ind w:left="63" w:right="0"/>
      </w:pPr>
      <w:r>
        <w:rPr>
          <w:b/>
        </w:rPr>
        <w:t>1.1</w:t>
      </w:r>
      <w:r>
        <w:t xml:space="preserve">. Este documento apresenta os critérios de avaliação da qualidade dos serviços, identificando indicadores, metas, mecanismos de cálculo, forma de acompanhamento e adequações de pagamento por eventual não atendimento das metas estabelecidas.  </w:t>
      </w:r>
    </w:p>
    <w:p w:rsidR="00225421" w:rsidRDefault="000B5B61" w:rsidP="000B5B61">
      <w:pPr>
        <w:ind w:left="63" w:right="0"/>
      </w:pPr>
      <w:r>
        <w:rPr>
          <w:b/>
        </w:rPr>
        <w:t>1.2.</w:t>
      </w:r>
      <w:r>
        <w:t xml:space="preserve"> Este instrumento de medição de resultado deverá ser aplicado, mensalmente, apenas após o cálculo do valor do serviço de acordo com o cenário observado no respectivo mês. Vale lembrar que o valor do serviço no cenário 2 dependerá dos insumos cujo fornecimento foi comprovado pela contratada e atestado pela contratante.</w:t>
      </w:r>
      <w:r>
        <w:rPr>
          <w:b/>
        </w:rPr>
        <w:t xml:space="preserve"> </w:t>
      </w:r>
    </w:p>
    <w:p w:rsidR="00225421" w:rsidRDefault="000B5B61" w:rsidP="000B5B61">
      <w:pPr>
        <w:pStyle w:val="Ttulo1"/>
        <w:ind w:left="273" w:hanging="216"/>
        <w:jc w:val="both"/>
      </w:pPr>
      <w:r>
        <w:t xml:space="preserve">INDICADORES, DAS METAS E DOS MECANISMOS DE CÁLCULO </w:t>
      </w:r>
    </w:p>
    <w:p w:rsidR="00225421" w:rsidRDefault="000B5B61" w:rsidP="000B5B61">
      <w:pPr>
        <w:ind w:left="63" w:right="0"/>
      </w:pPr>
      <w:r>
        <w:rPr>
          <w:b/>
        </w:rPr>
        <w:t xml:space="preserve">2.1. </w:t>
      </w:r>
      <w:r>
        <w:t xml:space="preserve">Os serviços da CONTRATADA serão avaliados por meio de 6 atividades (indicadores mínimos de desempenho): </w:t>
      </w:r>
    </w:p>
    <w:p w:rsidR="00225421" w:rsidRDefault="000B5B61" w:rsidP="000B5B61">
      <w:pPr>
        <w:ind w:left="726" w:right="0"/>
      </w:pPr>
      <w:r>
        <w:rPr>
          <w:b/>
        </w:rPr>
        <w:t xml:space="preserve">2.1.1. </w:t>
      </w:r>
      <w:r>
        <w:t xml:space="preserve">Pagamento de salários, benefícios e outros encargos trabalhistas dentro do prazo legal </w:t>
      </w:r>
    </w:p>
    <w:p w:rsidR="00225421" w:rsidRDefault="000B5B61" w:rsidP="000B5B61">
      <w:pPr>
        <w:ind w:left="726" w:right="0"/>
      </w:pPr>
      <w:r>
        <w:rPr>
          <w:b/>
        </w:rPr>
        <w:t xml:space="preserve">2.1.2. </w:t>
      </w:r>
      <w:r>
        <w:t xml:space="preserve">Pagamento de auxílio-transporte dentro do prazo legal </w:t>
      </w:r>
    </w:p>
    <w:p w:rsidR="00225421" w:rsidRDefault="000B5B61" w:rsidP="000B5B61">
      <w:pPr>
        <w:ind w:left="726" w:right="0"/>
      </w:pPr>
      <w:r>
        <w:rPr>
          <w:b/>
        </w:rPr>
        <w:t xml:space="preserve">2.1.3. </w:t>
      </w:r>
      <w:r>
        <w:t>Pagamento de auxílio-alimentação dentro do prazo legal</w:t>
      </w:r>
      <w:r>
        <w:rPr>
          <w:b/>
        </w:rPr>
        <w:t xml:space="preserve"> </w:t>
      </w:r>
    </w:p>
    <w:p w:rsidR="00225421" w:rsidRDefault="000B5B61" w:rsidP="000B5B61">
      <w:pPr>
        <w:ind w:left="726" w:right="0"/>
      </w:pPr>
      <w:r>
        <w:rPr>
          <w:b/>
        </w:rPr>
        <w:t xml:space="preserve">2.1.4. </w:t>
      </w:r>
      <w:r>
        <w:t xml:space="preserve">Fornecimento de insumos dentro do prazo </w:t>
      </w:r>
    </w:p>
    <w:p w:rsidR="00225421" w:rsidRDefault="000B5B61" w:rsidP="000B5B61">
      <w:pPr>
        <w:spacing w:after="108" w:line="359" w:lineRule="auto"/>
        <w:ind w:left="726" w:right="0"/>
      </w:pPr>
      <w:r>
        <w:rPr>
          <w:b/>
        </w:rPr>
        <w:t xml:space="preserve">2.1.5. </w:t>
      </w:r>
      <w:r>
        <w:t xml:space="preserve">Cumprimento de obrigações contratuais relativas à saúde e segurança no trabalho - SST </w:t>
      </w:r>
      <w:r>
        <w:rPr>
          <w:b/>
        </w:rPr>
        <w:t xml:space="preserve">2.1.6. </w:t>
      </w:r>
      <w:r>
        <w:t xml:space="preserve">Cumprimento de outras obrigações contratuais </w:t>
      </w:r>
    </w:p>
    <w:p w:rsidR="00225421" w:rsidRDefault="000B5B61" w:rsidP="000B5B61">
      <w:pPr>
        <w:ind w:left="63" w:right="0"/>
      </w:pPr>
      <w:r>
        <w:rPr>
          <w:b/>
        </w:rPr>
        <w:t xml:space="preserve">2.2. </w:t>
      </w:r>
      <w:r>
        <w:t xml:space="preserve">Aos indicadores serão atribuídos pontos de qualidade, conforme critérios apresentados nas tabelas abaixo. </w:t>
      </w:r>
    </w:p>
    <w:p w:rsidR="00225421" w:rsidRDefault="000B5B61" w:rsidP="000B5B61">
      <w:pPr>
        <w:ind w:left="53" w:right="0" w:firstLine="648"/>
      </w:pPr>
      <w:r>
        <w:rPr>
          <w:b/>
        </w:rPr>
        <w:t xml:space="preserve">2.2.1. </w:t>
      </w:r>
      <w:r>
        <w:t xml:space="preserve">Cada indicador contribui com uma quantidade diferenciada de pontos de qualidade. Essa diferença está relacionada à essencialidade do indicador para a qualidade dos serviços. </w:t>
      </w:r>
    </w:p>
    <w:p w:rsidR="00225421" w:rsidRDefault="000B5B61" w:rsidP="000B5B61">
      <w:pPr>
        <w:ind w:left="53" w:right="0" w:firstLine="648"/>
      </w:pPr>
      <w:r>
        <w:rPr>
          <w:b/>
        </w:rPr>
        <w:t xml:space="preserve">2.2.2. </w:t>
      </w:r>
      <w:r>
        <w:t>A pontuação final de qualidade dos serviços pode resultar em valores entre O (zero) e 100 (cem), correspondentes respectivamente às situações de serviço desprovido de qualidade e serviço com qualidade elevada.</w:t>
      </w:r>
      <w:r>
        <w:rPr>
          <w:b/>
        </w:rPr>
        <w:t xml:space="preserve"> </w:t>
      </w:r>
    </w:p>
    <w:p w:rsidR="00225421" w:rsidRDefault="000B5B61" w:rsidP="000B5B61">
      <w:pPr>
        <w:ind w:left="63" w:right="0"/>
      </w:pPr>
      <w:r>
        <w:rPr>
          <w:b/>
        </w:rPr>
        <w:t>2.3</w:t>
      </w:r>
      <w:r>
        <w:t xml:space="preserve">. As tabelas abaixo apresentam os indicadores, as metas, os critérios e os mecanismos de cálculo da pontuação de qualidade. </w:t>
      </w:r>
    </w:p>
    <w:tbl>
      <w:tblPr>
        <w:tblStyle w:val="TableGrid"/>
        <w:tblW w:w="9703" w:type="dxa"/>
        <w:tblInd w:w="90" w:type="dxa"/>
        <w:tblCellMar>
          <w:top w:w="17" w:type="dxa"/>
          <w:left w:w="82" w:type="dxa"/>
        </w:tblCellMar>
        <w:tblLook w:val="04A0" w:firstRow="1" w:lastRow="0" w:firstColumn="1" w:lastColumn="0" w:noHBand="0" w:noVBand="1"/>
      </w:tblPr>
      <w:tblGrid>
        <w:gridCol w:w="2077"/>
        <w:gridCol w:w="7626"/>
      </w:tblGrid>
      <w:tr w:rsidR="00225421">
        <w:trPr>
          <w:trHeight w:val="312"/>
        </w:trPr>
        <w:tc>
          <w:tcPr>
            <w:tcW w:w="9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</w:rPr>
              <w:t xml:space="preserve">Indicador 1— Pagamento de salários dentro do prazo legal </w:t>
            </w:r>
          </w:p>
        </w:tc>
      </w:tr>
      <w:tr w:rsidR="00225421">
        <w:trPr>
          <w:trHeight w:val="304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</w:rPr>
              <w:t xml:space="preserve">ITEM </w:t>
            </w: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91" w:firstLine="0"/>
              <w:jc w:val="center"/>
            </w:pPr>
            <w:r>
              <w:rPr>
                <w:b/>
              </w:rPr>
              <w:t xml:space="preserve">DESCRIÇÃO </w:t>
            </w:r>
          </w:p>
        </w:tc>
      </w:tr>
      <w:tr w:rsidR="00225421">
        <w:trPr>
          <w:trHeight w:val="512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</w:rPr>
              <w:t xml:space="preserve">Finalidade </w:t>
            </w: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0" w:firstLine="0"/>
            </w:pPr>
            <w:r>
              <w:t xml:space="preserve">Garantir uma boa execução contratual no tocante ao cumprimento da legislação quanto ao pagamento de salários no prazo legal. </w:t>
            </w:r>
          </w:p>
        </w:tc>
      </w:tr>
      <w:tr w:rsidR="00225421">
        <w:trPr>
          <w:trHeight w:val="508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</w:rPr>
              <w:t xml:space="preserve">Meta a cumprir </w:t>
            </w: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36" w:right="0" w:firstLine="0"/>
            </w:pPr>
            <w:r>
              <w:t xml:space="preserve">Nenhuma ocorrência, ou seja, todos os salários pagos no prazo legal durante o mês a que se refere a medição. </w:t>
            </w:r>
          </w:p>
        </w:tc>
      </w:tr>
      <w:tr w:rsidR="00225421">
        <w:trPr>
          <w:trHeight w:val="508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Instrumento </w:t>
            </w:r>
            <w:proofErr w:type="gramStart"/>
            <w:r>
              <w:rPr>
                <w:b/>
              </w:rPr>
              <w:t>de  medição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24" w:right="0" w:firstLine="0"/>
              <w:jc w:val="left"/>
            </w:pPr>
            <w:r>
              <w:t xml:space="preserve">Constatação formal de ocorrência </w:t>
            </w:r>
          </w:p>
        </w:tc>
      </w:tr>
      <w:tr w:rsidR="00225421">
        <w:trPr>
          <w:trHeight w:val="504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Forma </w:t>
            </w:r>
            <w:proofErr w:type="gramStart"/>
            <w:r>
              <w:rPr>
                <w:b/>
              </w:rPr>
              <w:t>de  acompanhamento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24" w:right="0" w:firstLine="0"/>
            </w:pPr>
            <w:r>
              <w:t xml:space="preserve">Pessoal. O acompanhamento será feito pelo fiscal do contrato através de livro de registros. </w:t>
            </w:r>
          </w:p>
        </w:tc>
      </w:tr>
      <w:tr w:rsidR="00225421">
        <w:trPr>
          <w:trHeight w:val="320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</w:rPr>
              <w:t xml:space="preserve">Periodicidade </w:t>
            </w: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24" w:right="0" w:firstLine="0"/>
              <w:jc w:val="left"/>
            </w:pPr>
            <w:r>
              <w:t xml:space="preserve">Por evento, com aferição mensal do total de ocorrências. </w:t>
            </w:r>
          </w:p>
        </w:tc>
      </w:tr>
    </w:tbl>
    <w:p w:rsidR="00225421" w:rsidRDefault="000B5B61">
      <w:pPr>
        <w:spacing w:after="0" w:line="259" w:lineRule="auto"/>
        <w:ind w:left="24" w:right="0" w:firstLine="0"/>
        <w:jc w:val="left"/>
      </w:pPr>
      <w:r>
        <w:t xml:space="preserve"> </w:t>
      </w:r>
    </w:p>
    <w:p w:rsidR="000B5B61" w:rsidRDefault="000B5B61">
      <w:pPr>
        <w:spacing w:after="0" w:line="259" w:lineRule="auto"/>
        <w:ind w:left="24" w:right="0" w:firstLine="0"/>
        <w:jc w:val="left"/>
      </w:pPr>
    </w:p>
    <w:p w:rsidR="000B5B61" w:rsidRDefault="000B5B61">
      <w:pPr>
        <w:spacing w:after="0" w:line="259" w:lineRule="auto"/>
        <w:ind w:left="24" w:right="0" w:firstLine="0"/>
        <w:jc w:val="left"/>
      </w:pPr>
    </w:p>
    <w:tbl>
      <w:tblPr>
        <w:tblStyle w:val="TableGrid"/>
        <w:tblW w:w="9703" w:type="dxa"/>
        <w:tblInd w:w="54" w:type="dxa"/>
        <w:tblCellMar>
          <w:top w:w="17" w:type="dxa"/>
          <w:right w:w="2" w:type="dxa"/>
        </w:tblCellMar>
        <w:tblLook w:val="04A0" w:firstRow="1" w:lastRow="0" w:firstColumn="1" w:lastColumn="0" w:noHBand="0" w:noVBand="1"/>
      </w:tblPr>
      <w:tblGrid>
        <w:gridCol w:w="2077"/>
        <w:gridCol w:w="7626"/>
      </w:tblGrid>
      <w:tr w:rsidR="00225421">
        <w:trPr>
          <w:trHeight w:val="976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225421" w:rsidRDefault="000B5B61">
            <w:pPr>
              <w:spacing w:after="0" w:line="259" w:lineRule="auto"/>
              <w:ind w:left="74" w:right="78" w:firstLine="0"/>
              <w:jc w:val="center"/>
            </w:pPr>
            <w:r>
              <w:rPr>
                <w:b/>
              </w:rPr>
              <w:lastRenderedPageBreak/>
              <w:t xml:space="preserve">Mecanismo de </w:t>
            </w:r>
            <w:proofErr w:type="gramStart"/>
            <w:r>
              <w:rPr>
                <w:b/>
              </w:rPr>
              <w:t>cálculo  do</w:t>
            </w:r>
            <w:proofErr w:type="gramEnd"/>
            <w:r>
              <w:rPr>
                <w:b/>
              </w:rPr>
              <w:t xml:space="preserve"> fator de ajuste no pagamento </w:t>
            </w:r>
          </w:p>
        </w:tc>
        <w:tc>
          <w:tcPr>
            <w:tcW w:w="7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-22" w:right="126" w:firstLine="104"/>
            </w:pPr>
            <w:r>
              <w:t xml:space="preserve">Verificação da quantidade de ocorrências registradas no mês de referência. Por exemplo, o não pagamento do salário de um ou mais funcionários dentro do </w:t>
            </w:r>
            <w:proofErr w:type="gramStart"/>
            <w:r>
              <w:t xml:space="preserve">prazo </w:t>
            </w:r>
            <w:r>
              <w:rPr>
                <w:b/>
                <w:sz w:val="31"/>
                <w:vertAlign w:val="superscript"/>
              </w:rPr>
              <w:t xml:space="preserve"> </w:t>
            </w:r>
            <w:r>
              <w:t>corresponde</w:t>
            </w:r>
            <w:proofErr w:type="gramEnd"/>
            <w:r>
              <w:t xml:space="preserve"> a 1 ocorrência por dia útil de atraso. </w:t>
            </w:r>
          </w:p>
        </w:tc>
      </w:tr>
      <w:tr w:rsidR="00225421">
        <w:trPr>
          <w:trHeight w:val="304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 xml:space="preserve">Início da vigência </w:t>
            </w:r>
          </w:p>
        </w:tc>
        <w:tc>
          <w:tcPr>
            <w:tcW w:w="7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102" w:right="0" w:firstLine="0"/>
              <w:jc w:val="left"/>
            </w:pPr>
            <w:r>
              <w:t xml:space="preserve">A partir do terceiro mês da prestação do serviço. </w:t>
            </w:r>
          </w:p>
        </w:tc>
      </w:tr>
      <w:tr w:rsidR="00225421">
        <w:trPr>
          <w:trHeight w:val="1956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0" w:firstLine="9"/>
              <w:jc w:val="center"/>
            </w:pPr>
            <w:r>
              <w:rPr>
                <w:b/>
              </w:rPr>
              <w:t xml:space="preserve">Pontuação </w:t>
            </w:r>
            <w:proofErr w:type="gramStart"/>
            <w:r>
              <w:rPr>
                <w:b/>
              </w:rPr>
              <w:t>para  cálculo</w:t>
            </w:r>
            <w:proofErr w:type="gramEnd"/>
            <w:r>
              <w:rPr>
                <w:b/>
              </w:rPr>
              <w:t xml:space="preserve"> do fator de  ajuste no pagamento </w:t>
            </w:r>
          </w:p>
        </w:tc>
        <w:tc>
          <w:tcPr>
            <w:tcW w:w="7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20" w:line="259" w:lineRule="auto"/>
              <w:ind w:left="102" w:right="0" w:firstLine="0"/>
              <w:jc w:val="left"/>
            </w:pPr>
            <w:r>
              <w:t xml:space="preserve">Sem ocorrências = 25 pontos </w:t>
            </w:r>
          </w:p>
          <w:p w:rsidR="00225421" w:rsidRDefault="000B5B61">
            <w:pPr>
              <w:numPr>
                <w:ilvl w:val="0"/>
                <w:numId w:val="1"/>
              </w:numPr>
              <w:spacing w:after="52" w:line="259" w:lineRule="auto"/>
              <w:ind w:right="0" w:hanging="167"/>
              <w:jc w:val="left"/>
            </w:pPr>
            <w:r>
              <w:t xml:space="preserve">ocorrência = 20 pontos </w:t>
            </w:r>
          </w:p>
          <w:p w:rsidR="00225421" w:rsidRDefault="000B5B61">
            <w:pPr>
              <w:numPr>
                <w:ilvl w:val="0"/>
                <w:numId w:val="1"/>
              </w:numPr>
              <w:spacing w:after="20" w:line="259" w:lineRule="auto"/>
              <w:ind w:right="0" w:hanging="167"/>
              <w:jc w:val="left"/>
            </w:pPr>
            <w:r>
              <w:t xml:space="preserve">ocorrências = 15 pontos </w:t>
            </w:r>
          </w:p>
          <w:p w:rsidR="00225421" w:rsidRDefault="000B5B61">
            <w:pPr>
              <w:numPr>
                <w:ilvl w:val="0"/>
                <w:numId w:val="1"/>
              </w:numPr>
              <w:spacing w:after="16" w:line="259" w:lineRule="auto"/>
              <w:ind w:right="0" w:hanging="167"/>
              <w:jc w:val="left"/>
            </w:pPr>
            <w:r>
              <w:t xml:space="preserve">ocorrências = 10 pontos </w:t>
            </w:r>
          </w:p>
          <w:p w:rsidR="00225421" w:rsidRDefault="000B5B61">
            <w:pPr>
              <w:numPr>
                <w:ilvl w:val="0"/>
                <w:numId w:val="1"/>
              </w:numPr>
              <w:spacing w:after="0" w:line="259" w:lineRule="auto"/>
              <w:ind w:right="0" w:hanging="167"/>
              <w:jc w:val="left"/>
            </w:pPr>
            <w:r>
              <w:t xml:space="preserve">ocorrências = 5 pontos </w:t>
            </w:r>
          </w:p>
          <w:p w:rsidR="00225421" w:rsidRDefault="000B5B61">
            <w:pPr>
              <w:spacing w:after="0" w:line="259" w:lineRule="auto"/>
              <w:ind w:left="102" w:right="0" w:firstLine="0"/>
              <w:jc w:val="left"/>
            </w:pPr>
            <w:r>
              <w:t xml:space="preserve">Mais de 4 ocorrências = </w:t>
            </w:r>
            <w:proofErr w:type="gramStart"/>
            <w:r>
              <w:t>O pontos</w:t>
            </w:r>
            <w:proofErr w:type="gramEnd"/>
            <w:r>
              <w:t xml:space="preserve"> </w:t>
            </w:r>
          </w:p>
        </w:tc>
      </w:tr>
      <w:tr w:rsidR="00225421">
        <w:trPr>
          <w:trHeight w:val="1137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Sanções </w:t>
            </w:r>
          </w:p>
        </w:tc>
        <w:tc>
          <w:tcPr>
            <w:tcW w:w="7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118" w:right="129" w:firstLine="0"/>
            </w:pPr>
            <w:r>
              <w:t xml:space="preserve">O descumprimento das obrigações contratuais relacionadas ao pagamento de salários no prazo legal estará sujeito a aplicação das sanções contidas no Art. 156 da Nova Lei de Licitações e Contratos - LEI Nº 14.133, DE 1º DE ABRIL DE 2021 </w:t>
            </w:r>
          </w:p>
        </w:tc>
      </w:tr>
      <w:tr w:rsidR="00225421">
        <w:trPr>
          <w:trHeight w:val="856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</w:rPr>
              <w:t xml:space="preserve">Observações </w:t>
            </w:r>
          </w:p>
        </w:tc>
        <w:tc>
          <w:tcPr>
            <w:tcW w:w="7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82" w:right="0" w:firstLine="0"/>
              <w:jc w:val="left"/>
            </w:pPr>
            <w:r>
              <w:t>De acordo com a CLT, o pagamento "deverá ser efetuado, o mais tardar, até o quinto dia útil do mês subsequente ao vencido" (art. 459, § 1</w:t>
            </w:r>
            <w:r>
              <w:rPr>
                <w:vertAlign w:val="superscript"/>
              </w:rPr>
              <w:t>2</w:t>
            </w:r>
            <w:r>
              <w:t xml:space="preserve"> do Decreto-Lei 5.452/1943). </w:t>
            </w:r>
          </w:p>
        </w:tc>
      </w:tr>
    </w:tbl>
    <w:p w:rsidR="00225421" w:rsidRDefault="000B5B61">
      <w:pPr>
        <w:spacing w:after="0" w:line="259" w:lineRule="auto"/>
        <w:ind w:left="24" w:right="0" w:firstLine="0"/>
        <w:jc w:val="left"/>
      </w:pPr>
      <w:r>
        <w:t xml:space="preserve"> </w:t>
      </w:r>
    </w:p>
    <w:tbl>
      <w:tblPr>
        <w:tblStyle w:val="TableGrid"/>
        <w:tblW w:w="9747" w:type="dxa"/>
        <w:tblInd w:w="54" w:type="dxa"/>
        <w:tblCellMar>
          <w:right w:w="2" w:type="dxa"/>
        </w:tblCellMar>
        <w:tblLook w:val="04A0" w:firstRow="1" w:lastRow="0" w:firstColumn="1" w:lastColumn="0" w:noHBand="0" w:noVBand="1"/>
      </w:tblPr>
      <w:tblGrid>
        <w:gridCol w:w="2077"/>
        <w:gridCol w:w="7670"/>
      </w:tblGrid>
      <w:tr w:rsidR="00225421">
        <w:trPr>
          <w:trHeight w:val="320"/>
        </w:trPr>
        <w:tc>
          <w:tcPr>
            <w:tcW w:w="9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Indicador 2 — Pagamento de auxílio-transporte dentro do prazo legal, caso aplicável </w:t>
            </w:r>
          </w:p>
        </w:tc>
      </w:tr>
      <w:tr w:rsidR="00225421">
        <w:trPr>
          <w:trHeight w:val="304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ITEM </w:t>
            </w:r>
          </w:p>
        </w:tc>
        <w:tc>
          <w:tcPr>
            <w:tcW w:w="7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11" w:firstLine="0"/>
              <w:jc w:val="center"/>
            </w:pPr>
            <w:r>
              <w:rPr>
                <w:b/>
              </w:rPr>
              <w:t xml:space="preserve">DESCRIÇÃO </w:t>
            </w:r>
          </w:p>
        </w:tc>
      </w:tr>
      <w:tr w:rsidR="00225421">
        <w:trPr>
          <w:trHeight w:val="640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Finalidade </w:t>
            </w:r>
          </w:p>
        </w:tc>
        <w:tc>
          <w:tcPr>
            <w:tcW w:w="7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82" w:right="0" w:firstLine="0"/>
            </w:pPr>
            <w:r>
              <w:t xml:space="preserve">Garantir uma boa execução contratual no tocante ao cumprimento da legislação quanto ao pagamento de auxílio-transporte no prazo legal. </w:t>
            </w:r>
          </w:p>
        </w:tc>
      </w:tr>
      <w:tr w:rsidR="00225421">
        <w:trPr>
          <w:trHeight w:val="704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 xml:space="preserve">Meta a cumprir </w:t>
            </w:r>
          </w:p>
        </w:tc>
        <w:tc>
          <w:tcPr>
            <w:tcW w:w="7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118" w:right="0" w:firstLine="0"/>
            </w:pPr>
            <w:r>
              <w:t xml:space="preserve">Nenhuma ocorrência, ou seja, todos os funcionários recebendo o auxílio-transporte no prazo legal durante o mês a que se refere a medição. </w:t>
            </w:r>
          </w:p>
        </w:tc>
      </w:tr>
      <w:tr w:rsidR="00225421">
        <w:trPr>
          <w:trHeight w:val="508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Instrumento </w:t>
            </w:r>
            <w:proofErr w:type="gramStart"/>
            <w:r>
              <w:rPr>
                <w:b/>
              </w:rPr>
              <w:t>de  medição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7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102" w:right="0" w:firstLine="0"/>
              <w:jc w:val="left"/>
            </w:pPr>
            <w:r>
              <w:t xml:space="preserve">Constatação formal de ocorrência </w:t>
            </w:r>
          </w:p>
        </w:tc>
      </w:tr>
      <w:tr w:rsidR="00225421">
        <w:trPr>
          <w:trHeight w:val="513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Forma </w:t>
            </w:r>
            <w:proofErr w:type="gramStart"/>
            <w:r>
              <w:rPr>
                <w:b/>
              </w:rPr>
              <w:t>de  acompanhamento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7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102" w:right="0" w:firstLine="0"/>
            </w:pPr>
            <w:r>
              <w:t xml:space="preserve">Pessoal. O acompanhamento será feito pelo fiscal do contrato através de livro de registros. </w:t>
            </w:r>
          </w:p>
        </w:tc>
      </w:tr>
      <w:tr w:rsidR="00225421">
        <w:trPr>
          <w:trHeight w:val="300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</w:rPr>
              <w:t xml:space="preserve">Periodicidade </w:t>
            </w:r>
          </w:p>
        </w:tc>
        <w:tc>
          <w:tcPr>
            <w:tcW w:w="7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102" w:right="0" w:firstLine="0"/>
              <w:jc w:val="left"/>
            </w:pPr>
            <w:r>
              <w:t xml:space="preserve">Por evento, com aferição mensal do total de ocorrências. </w:t>
            </w:r>
          </w:p>
        </w:tc>
      </w:tr>
      <w:tr w:rsidR="00225421">
        <w:trPr>
          <w:trHeight w:val="1088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74" w:right="78" w:firstLine="0"/>
              <w:jc w:val="center"/>
            </w:pPr>
            <w:r>
              <w:rPr>
                <w:b/>
              </w:rPr>
              <w:t xml:space="preserve">Mecanismo de </w:t>
            </w:r>
            <w:proofErr w:type="gramStart"/>
            <w:r>
              <w:rPr>
                <w:b/>
              </w:rPr>
              <w:t>cálculo  do</w:t>
            </w:r>
            <w:proofErr w:type="gramEnd"/>
            <w:r>
              <w:rPr>
                <w:b/>
              </w:rPr>
              <w:t xml:space="preserve"> fator de ajuste no pagamento </w:t>
            </w:r>
          </w:p>
        </w:tc>
        <w:tc>
          <w:tcPr>
            <w:tcW w:w="7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301" w:lineRule="auto"/>
              <w:ind w:left="82" w:right="0" w:firstLine="0"/>
            </w:pPr>
            <w:r>
              <w:t xml:space="preserve">Verificação da quantidade de ocorrências registradas no mês de referência. Por exemplo, o não pagamento do auxílio-transporte de um ou mais funcionários </w:t>
            </w:r>
          </w:p>
          <w:p w:rsidR="00225421" w:rsidRDefault="000B5B61">
            <w:pPr>
              <w:spacing w:after="0" w:line="259" w:lineRule="auto"/>
              <w:ind w:left="-22" w:right="0" w:firstLine="0"/>
              <w:jc w:val="left"/>
            </w:pPr>
            <w:r>
              <w:rPr>
                <w:b/>
              </w:rPr>
              <w:t xml:space="preserve"> </w:t>
            </w:r>
          </w:p>
          <w:p w:rsidR="00225421" w:rsidRDefault="000B5B61">
            <w:pPr>
              <w:spacing w:after="0" w:line="259" w:lineRule="auto"/>
              <w:ind w:left="82" w:right="0" w:firstLine="0"/>
              <w:jc w:val="left"/>
            </w:pPr>
            <w:r>
              <w:t xml:space="preserve">dentro do prazo corresponde a 1 ocorrência por dia útil de atraso. </w:t>
            </w:r>
          </w:p>
        </w:tc>
      </w:tr>
      <w:tr w:rsidR="00225421">
        <w:trPr>
          <w:trHeight w:val="308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 xml:space="preserve">Início da vigência </w:t>
            </w:r>
          </w:p>
        </w:tc>
        <w:tc>
          <w:tcPr>
            <w:tcW w:w="7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102" w:right="0" w:firstLine="0"/>
              <w:jc w:val="left"/>
            </w:pPr>
            <w:r>
              <w:t xml:space="preserve">A partir do terceiro mês da prestação do serviço. </w:t>
            </w:r>
          </w:p>
        </w:tc>
      </w:tr>
      <w:tr w:rsidR="00225421">
        <w:trPr>
          <w:trHeight w:val="1676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0" w:firstLine="9"/>
              <w:jc w:val="center"/>
            </w:pPr>
            <w:r>
              <w:rPr>
                <w:b/>
              </w:rPr>
              <w:t xml:space="preserve">Pontuação </w:t>
            </w:r>
            <w:proofErr w:type="gramStart"/>
            <w:r>
              <w:rPr>
                <w:b/>
              </w:rPr>
              <w:t>para  cálculo</w:t>
            </w:r>
            <w:proofErr w:type="gramEnd"/>
            <w:r>
              <w:rPr>
                <w:b/>
              </w:rPr>
              <w:t xml:space="preserve"> do fator de  ajuste no pagamento </w:t>
            </w:r>
          </w:p>
        </w:tc>
        <w:tc>
          <w:tcPr>
            <w:tcW w:w="7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16" w:line="259" w:lineRule="auto"/>
              <w:ind w:left="102" w:right="0" w:firstLine="0"/>
              <w:jc w:val="left"/>
            </w:pPr>
            <w:r>
              <w:t xml:space="preserve">Sem ocorrências = 10 pontos </w:t>
            </w:r>
          </w:p>
          <w:p w:rsidR="00225421" w:rsidRDefault="000B5B61">
            <w:pPr>
              <w:numPr>
                <w:ilvl w:val="0"/>
                <w:numId w:val="2"/>
              </w:numPr>
              <w:spacing w:after="56" w:line="259" w:lineRule="auto"/>
              <w:ind w:right="0" w:hanging="167"/>
              <w:jc w:val="left"/>
            </w:pPr>
            <w:r>
              <w:t xml:space="preserve">ocorrência = 8 pontos </w:t>
            </w:r>
          </w:p>
          <w:p w:rsidR="00225421" w:rsidRDefault="000B5B61">
            <w:pPr>
              <w:numPr>
                <w:ilvl w:val="0"/>
                <w:numId w:val="2"/>
              </w:numPr>
              <w:spacing w:after="16" w:line="259" w:lineRule="auto"/>
              <w:ind w:right="0" w:hanging="167"/>
              <w:jc w:val="left"/>
            </w:pPr>
            <w:r>
              <w:t xml:space="preserve">ocorrências = 6 pontos </w:t>
            </w:r>
          </w:p>
          <w:p w:rsidR="00225421" w:rsidRDefault="000B5B61">
            <w:pPr>
              <w:numPr>
                <w:ilvl w:val="0"/>
                <w:numId w:val="2"/>
              </w:numPr>
              <w:spacing w:after="16" w:line="259" w:lineRule="auto"/>
              <w:ind w:right="0" w:hanging="167"/>
              <w:jc w:val="left"/>
            </w:pPr>
            <w:r>
              <w:t xml:space="preserve">ocorrências = 4 pontos </w:t>
            </w:r>
          </w:p>
          <w:p w:rsidR="00225421" w:rsidRDefault="000B5B61">
            <w:pPr>
              <w:numPr>
                <w:ilvl w:val="0"/>
                <w:numId w:val="2"/>
              </w:numPr>
              <w:spacing w:after="0" w:line="259" w:lineRule="auto"/>
              <w:ind w:right="0" w:hanging="167"/>
              <w:jc w:val="left"/>
            </w:pPr>
            <w:r>
              <w:t xml:space="preserve">ocorrências = 2 pontos </w:t>
            </w:r>
          </w:p>
          <w:p w:rsidR="00225421" w:rsidRDefault="000B5B61">
            <w:pPr>
              <w:spacing w:after="0" w:line="259" w:lineRule="auto"/>
              <w:ind w:left="102" w:right="0" w:firstLine="0"/>
              <w:jc w:val="left"/>
            </w:pPr>
            <w:r>
              <w:t xml:space="preserve">Mais de 4 ocorrências = </w:t>
            </w:r>
            <w:proofErr w:type="gramStart"/>
            <w:r>
              <w:t>O pontos</w:t>
            </w:r>
            <w:proofErr w:type="gramEnd"/>
            <w:r>
              <w:t xml:space="preserve"> </w:t>
            </w:r>
          </w:p>
        </w:tc>
      </w:tr>
      <w:tr w:rsidR="00225421">
        <w:trPr>
          <w:trHeight w:val="1273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Sanções </w:t>
            </w:r>
          </w:p>
        </w:tc>
        <w:tc>
          <w:tcPr>
            <w:tcW w:w="7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82" w:right="117" w:firstLine="0"/>
            </w:pPr>
            <w:r>
              <w:t xml:space="preserve">O descumprimento das obrigações contratuais no tocante ao cumprimento da legislação quanto ao pagamento de auxílio-transporte no prazo legal estará sujeito a aplicação das sanções contidas no Art. 156 da Nova Lei de Licitações e Contratos - LEI Nº 14.133, DE 1º DE ABRIL DE 2021 </w:t>
            </w:r>
          </w:p>
        </w:tc>
      </w:tr>
      <w:tr w:rsidR="00225421">
        <w:trPr>
          <w:trHeight w:val="1588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</w:rPr>
              <w:lastRenderedPageBreak/>
              <w:t xml:space="preserve">Observações </w:t>
            </w:r>
          </w:p>
        </w:tc>
        <w:tc>
          <w:tcPr>
            <w:tcW w:w="7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53" w:firstLine="0"/>
            </w:pPr>
            <w:r>
              <w:t>De acordo com o Decreto n</w:t>
            </w:r>
            <w:r>
              <w:rPr>
                <w:vertAlign w:val="superscript"/>
              </w:rPr>
              <w:t>2</w:t>
            </w:r>
            <w:r>
              <w:t xml:space="preserve"> 95.247/1987, "o Vale-Transporte constitui benefício que o empregador antecipará ao trabalhador para utilização efetiva em despesas de deslocamento residência trabalho e vice-versa". Em outras palavras, o empregado paga ao empregado de forma antecipada o valor necessário ao deslocamento deste. </w:t>
            </w:r>
          </w:p>
        </w:tc>
      </w:tr>
    </w:tbl>
    <w:p w:rsidR="00225421" w:rsidRDefault="000B5B61">
      <w:pPr>
        <w:spacing w:after="0" w:line="259" w:lineRule="auto"/>
        <w:ind w:left="24" w:right="0" w:firstLine="0"/>
      </w:pPr>
      <w:r>
        <w:t xml:space="preserve"> </w:t>
      </w:r>
    </w:p>
    <w:tbl>
      <w:tblPr>
        <w:tblStyle w:val="TableGrid"/>
        <w:tblW w:w="9759" w:type="dxa"/>
        <w:tblInd w:w="34" w:type="dxa"/>
        <w:tblCellMar>
          <w:top w:w="17" w:type="dxa"/>
        </w:tblCellMar>
        <w:tblLook w:val="04A0" w:firstRow="1" w:lastRow="0" w:firstColumn="1" w:lastColumn="0" w:noHBand="0" w:noVBand="1"/>
      </w:tblPr>
      <w:tblGrid>
        <w:gridCol w:w="2077"/>
        <w:gridCol w:w="7682"/>
      </w:tblGrid>
      <w:tr w:rsidR="00225421">
        <w:trPr>
          <w:trHeight w:val="532"/>
        </w:trPr>
        <w:tc>
          <w:tcPr>
            <w:tcW w:w="9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38" w:lineRule="auto"/>
              <w:ind w:left="3578" w:right="3677" w:hanging="1517"/>
            </w:pPr>
            <w:r>
              <w:rPr>
                <w:b/>
              </w:rPr>
              <w:t xml:space="preserve">Indicador </w:t>
            </w:r>
            <w:proofErr w:type="gramStart"/>
            <w:r>
              <w:rPr>
                <w:b/>
              </w:rPr>
              <w:t>3 prazo</w:t>
            </w:r>
            <w:proofErr w:type="gramEnd"/>
            <w:r>
              <w:rPr>
                <w:b/>
              </w:rPr>
              <w:t xml:space="preserve"> legal, caso aplicável </w:t>
            </w:r>
          </w:p>
          <w:p w:rsidR="00225421" w:rsidRDefault="000B5B61">
            <w:pPr>
              <w:tabs>
                <w:tab w:val="center" w:pos="5346"/>
              </w:tabs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  <w:r>
              <w:tab/>
            </w:r>
            <w:r>
              <w:rPr>
                <w:b/>
              </w:rPr>
              <w:t xml:space="preserve">— Pagamento de auxílio-alimentação dentro do </w:t>
            </w:r>
          </w:p>
        </w:tc>
      </w:tr>
      <w:tr w:rsidR="00225421">
        <w:trPr>
          <w:trHeight w:val="304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tabs>
                <w:tab w:val="center" w:pos="1309"/>
                <w:tab w:val="center" w:pos="195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</w:rPr>
              <w:t xml:space="preserve">ITEM </w:t>
            </w:r>
            <w:r>
              <w:rPr>
                <w:b/>
              </w:rPr>
              <w:tab/>
            </w:r>
            <w:r>
              <w:t xml:space="preserve"> </w:t>
            </w:r>
          </w:p>
        </w:tc>
        <w:tc>
          <w:tcPr>
            <w:tcW w:w="7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44" w:right="0" w:firstLine="0"/>
              <w:jc w:val="center"/>
            </w:pPr>
            <w:r>
              <w:rPr>
                <w:b/>
              </w:rPr>
              <w:t xml:space="preserve">DESCRIÇÃO </w:t>
            </w:r>
          </w:p>
        </w:tc>
      </w:tr>
      <w:tr w:rsidR="00225421">
        <w:trPr>
          <w:trHeight w:val="756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tabs>
                <w:tab w:val="center" w:pos="761"/>
                <w:tab w:val="center" w:pos="1835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</w:rPr>
              <w:t xml:space="preserve">Finalidade </w:t>
            </w:r>
            <w:r>
              <w:rPr>
                <w:b/>
              </w:rPr>
              <w:tab/>
            </w:r>
            <w:r>
              <w:t xml:space="preserve"> </w:t>
            </w:r>
          </w:p>
        </w:tc>
        <w:tc>
          <w:tcPr>
            <w:tcW w:w="7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72" w:right="0" w:firstLine="0"/>
            </w:pPr>
            <w:r>
              <w:t xml:space="preserve">Garantir uma boa execução contratual no tocante ao cumprimento da legislação quanto ao pagamento de auxílio-alimentação no prazo legal. </w:t>
            </w:r>
          </w:p>
        </w:tc>
      </w:tr>
      <w:tr w:rsidR="00225421">
        <w:trPr>
          <w:trHeight w:val="645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tabs>
                <w:tab w:val="center" w:pos="848"/>
                <w:tab w:val="center" w:pos="1835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</w:rPr>
              <w:t xml:space="preserve">Meta a cumprir </w:t>
            </w:r>
            <w:r>
              <w:rPr>
                <w:b/>
              </w:rPr>
              <w:tab/>
            </w:r>
            <w:r>
              <w:t xml:space="preserve"> </w:t>
            </w:r>
          </w:p>
        </w:tc>
        <w:tc>
          <w:tcPr>
            <w:tcW w:w="7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108" w:right="0" w:firstLine="0"/>
            </w:pPr>
            <w:r>
              <w:t xml:space="preserve">Nenhuma ocorrência, ou seja, todos os funcionários recebendo o auxílio-transporte no prazo legal durante o mês a que se refere a medição. </w:t>
            </w:r>
          </w:p>
        </w:tc>
      </w:tr>
      <w:tr w:rsidR="00225421">
        <w:trPr>
          <w:trHeight w:val="516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72" w:right="0" w:firstLine="0"/>
              <w:jc w:val="center"/>
            </w:pPr>
            <w:r>
              <w:rPr>
                <w:b/>
              </w:rPr>
              <w:t xml:space="preserve">Instrumento de  </w:t>
            </w:r>
          </w:p>
          <w:p w:rsidR="00225421" w:rsidRDefault="000B5B61">
            <w:pPr>
              <w:spacing w:after="0" w:line="259" w:lineRule="auto"/>
              <w:ind w:left="0" w:right="123" w:firstLine="0"/>
              <w:jc w:val="right"/>
            </w:pPr>
            <w:r>
              <w:t xml:space="preserve"> </w:t>
            </w:r>
          </w:p>
          <w:p w:rsidR="00225421" w:rsidRDefault="000B5B61">
            <w:pPr>
              <w:spacing w:after="0" w:line="259" w:lineRule="auto"/>
              <w:ind w:left="75" w:right="0" w:firstLine="0"/>
              <w:jc w:val="center"/>
            </w:pPr>
            <w:r>
              <w:rPr>
                <w:b/>
              </w:rPr>
              <w:t xml:space="preserve">medição </w:t>
            </w:r>
          </w:p>
        </w:tc>
        <w:tc>
          <w:tcPr>
            <w:tcW w:w="7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96" w:right="0" w:firstLine="0"/>
              <w:jc w:val="left"/>
            </w:pPr>
            <w:r>
              <w:t xml:space="preserve">Constatação formal de ocorrência </w:t>
            </w:r>
          </w:p>
        </w:tc>
      </w:tr>
      <w:tr w:rsidR="00225421">
        <w:trPr>
          <w:trHeight w:val="520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Forma </w:t>
            </w:r>
            <w:proofErr w:type="gramStart"/>
            <w:r>
              <w:rPr>
                <w:b/>
              </w:rPr>
              <w:t>de  acompanhamento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7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102" w:right="0" w:firstLine="0"/>
            </w:pPr>
            <w:r>
              <w:t xml:space="preserve">Pessoal. O acompanhamento será feito pelo fiscal do contrato através de livro de registros. </w:t>
            </w:r>
          </w:p>
        </w:tc>
      </w:tr>
      <w:tr w:rsidR="00225421">
        <w:trPr>
          <w:trHeight w:val="304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</w:rPr>
              <w:t xml:space="preserve">Periodicidade </w:t>
            </w:r>
          </w:p>
        </w:tc>
        <w:tc>
          <w:tcPr>
            <w:tcW w:w="7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102" w:right="0" w:firstLine="0"/>
              <w:jc w:val="left"/>
            </w:pPr>
            <w:r>
              <w:t xml:space="preserve">Por evento, com aferição mensal do total de ocorrências. </w:t>
            </w:r>
          </w:p>
        </w:tc>
      </w:tr>
      <w:tr w:rsidR="00225421">
        <w:trPr>
          <w:trHeight w:val="1052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74" w:right="81" w:firstLine="0"/>
              <w:jc w:val="center"/>
            </w:pPr>
            <w:r>
              <w:rPr>
                <w:b/>
              </w:rPr>
              <w:t xml:space="preserve">Mecanismo de </w:t>
            </w:r>
            <w:proofErr w:type="gramStart"/>
            <w:r>
              <w:rPr>
                <w:b/>
              </w:rPr>
              <w:t>cálculo  do</w:t>
            </w:r>
            <w:proofErr w:type="gramEnd"/>
            <w:r>
              <w:rPr>
                <w:b/>
              </w:rPr>
              <w:t xml:space="preserve"> fator de ajuste no pagamento </w:t>
            </w:r>
          </w:p>
        </w:tc>
        <w:tc>
          <w:tcPr>
            <w:tcW w:w="7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-22" w:right="129" w:firstLine="104"/>
            </w:pPr>
            <w:r>
              <w:t xml:space="preserve">Verificação da quantidade de ocorrências registradas no mês de referência. Por exemplo, o não pagamento do auxílio-alimentação de um ou mais </w:t>
            </w:r>
            <w:proofErr w:type="gramStart"/>
            <w:r>
              <w:t xml:space="preserve">funcionários </w:t>
            </w:r>
            <w:r>
              <w:rPr>
                <w:b/>
                <w:sz w:val="31"/>
                <w:vertAlign w:val="superscript"/>
              </w:rPr>
              <w:t xml:space="preserve"> </w:t>
            </w:r>
            <w:r>
              <w:t>dentro</w:t>
            </w:r>
            <w:proofErr w:type="gramEnd"/>
            <w:r>
              <w:t xml:space="preserve"> do prazo corresponde a 1 ocorrência por dia útil de atraso. </w:t>
            </w:r>
          </w:p>
        </w:tc>
      </w:tr>
      <w:tr w:rsidR="00225421">
        <w:trPr>
          <w:trHeight w:val="300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 xml:space="preserve">Início da vigência </w:t>
            </w:r>
          </w:p>
        </w:tc>
        <w:tc>
          <w:tcPr>
            <w:tcW w:w="7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102" w:right="0" w:firstLine="0"/>
              <w:jc w:val="left"/>
            </w:pPr>
            <w:r>
              <w:t xml:space="preserve">A partir do terceiro mês da prestação do serviço. </w:t>
            </w:r>
          </w:p>
        </w:tc>
      </w:tr>
      <w:tr w:rsidR="00225421">
        <w:trPr>
          <w:trHeight w:val="1949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0" w:firstLine="9"/>
              <w:jc w:val="center"/>
            </w:pPr>
            <w:r>
              <w:rPr>
                <w:b/>
              </w:rPr>
              <w:t xml:space="preserve">Pontuação </w:t>
            </w:r>
            <w:proofErr w:type="gramStart"/>
            <w:r>
              <w:rPr>
                <w:b/>
              </w:rPr>
              <w:t>para  cálculo</w:t>
            </w:r>
            <w:proofErr w:type="gramEnd"/>
            <w:r>
              <w:rPr>
                <w:b/>
              </w:rPr>
              <w:t xml:space="preserve"> do fator de  ajuste no pagamento </w:t>
            </w:r>
          </w:p>
        </w:tc>
        <w:tc>
          <w:tcPr>
            <w:tcW w:w="7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16" w:line="259" w:lineRule="auto"/>
              <w:ind w:left="102" w:right="0" w:firstLine="0"/>
              <w:jc w:val="left"/>
            </w:pPr>
            <w:r>
              <w:t xml:space="preserve">Sem ocorrências = 10 pontos </w:t>
            </w:r>
          </w:p>
          <w:p w:rsidR="00225421" w:rsidRDefault="000B5B61">
            <w:pPr>
              <w:numPr>
                <w:ilvl w:val="0"/>
                <w:numId w:val="3"/>
              </w:numPr>
              <w:spacing w:after="56" w:line="259" w:lineRule="auto"/>
              <w:ind w:right="0" w:hanging="167"/>
              <w:jc w:val="left"/>
            </w:pPr>
            <w:r>
              <w:t xml:space="preserve">ocorrência = 8 pontos </w:t>
            </w:r>
          </w:p>
          <w:p w:rsidR="00225421" w:rsidRDefault="000B5B61">
            <w:pPr>
              <w:numPr>
                <w:ilvl w:val="0"/>
                <w:numId w:val="3"/>
              </w:numPr>
              <w:spacing w:after="16" w:line="259" w:lineRule="auto"/>
              <w:ind w:right="0" w:hanging="167"/>
              <w:jc w:val="left"/>
            </w:pPr>
            <w:r>
              <w:t xml:space="preserve">ocorrências = 6 pontos </w:t>
            </w:r>
          </w:p>
          <w:p w:rsidR="00225421" w:rsidRDefault="000B5B61">
            <w:pPr>
              <w:numPr>
                <w:ilvl w:val="0"/>
                <w:numId w:val="3"/>
              </w:numPr>
              <w:spacing w:after="20" w:line="259" w:lineRule="auto"/>
              <w:ind w:right="0" w:hanging="167"/>
              <w:jc w:val="left"/>
            </w:pPr>
            <w:r>
              <w:t xml:space="preserve">ocorrências = 4 pontos </w:t>
            </w:r>
          </w:p>
          <w:p w:rsidR="00225421" w:rsidRDefault="000B5B61">
            <w:pPr>
              <w:numPr>
                <w:ilvl w:val="0"/>
                <w:numId w:val="3"/>
              </w:numPr>
              <w:spacing w:after="0" w:line="259" w:lineRule="auto"/>
              <w:ind w:right="0" w:hanging="167"/>
              <w:jc w:val="left"/>
            </w:pPr>
            <w:r>
              <w:t xml:space="preserve">ocorrências = 2 pontos </w:t>
            </w:r>
          </w:p>
          <w:p w:rsidR="00225421" w:rsidRDefault="000B5B61">
            <w:pPr>
              <w:spacing w:after="0" w:line="259" w:lineRule="auto"/>
              <w:ind w:left="102" w:right="0" w:firstLine="0"/>
              <w:jc w:val="left"/>
            </w:pPr>
            <w:r>
              <w:t xml:space="preserve">Mais de 4 ocorrências = </w:t>
            </w:r>
            <w:proofErr w:type="gramStart"/>
            <w:r>
              <w:t>O pontos</w:t>
            </w:r>
            <w:proofErr w:type="gramEnd"/>
            <w:r>
              <w:t xml:space="preserve"> </w:t>
            </w:r>
          </w:p>
        </w:tc>
      </w:tr>
      <w:tr w:rsidR="00225421">
        <w:trPr>
          <w:trHeight w:val="1284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 xml:space="preserve">Sanções </w:t>
            </w:r>
          </w:p>
        </w:tc>
        <w:tc>
          <w:tcPr>
            <w:tcW w:w="7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82" w:right="119" w:firstLine="0"/>
            </w:pPr>
            <w:r>
              <w:t xml:space="preserve">O descumprimento das obrigações contratuais no tocante ao cumprimento da legislação quanto ao pagamento de auxílio-alimentação no prazo legal estará sujeito a aplicação das sanções contidas no Art. 156 da Nova Lei de Licitações e Contratos - LEI Nº 14.133, DE 1º DE ABRIL DE 2021 </w:t>
            </w:r>
          </w:p>
        </w:tc>
      </w:tr>
      <w:tr w:rsidR="00225421">
        <w:trPr>
          <w:trHeight w:val="1840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 xml:space="preserve">Observações </w:t>
            </w:r>
          </w:p>
        </w:tc>
        <w:tc>
          <w:tcPr>
            <w:tcW w:w="7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82" w:right="115" w:firstLine="0"/>
            </w:pPr>
            <w:r>
              <w:t xml:space="preserve">Devem ser observadas as categorias que fazem jus ao benefício e o prazo estabelecido nas convenções coletivas de trabalho, mencionadas nos itens 7.4.3, 9.6.3 e 9.6.4 do Termo de Referência, ou em outras que vierem a substituí-las. Nos casos em que a convenção coletiva de trabalho não especifique o prazo limite para pagamento do auxílio alimentação, este deverá ser pago até o último dia útil do mês. </w:t>
            </w:r>
          </w:p>
        </w:tc>
      </w:tr>
    </w:tbl>
    <w:p w:rsidR="00225421" w:rsidRDefault="000B5B61">
      <w:pPr>
        <w:spacing w:after="36" w:line="259" w:lineRule="auto"/>
        <w:ind w:left="24" w:right="0" w:firstLine="0"/>
      </w:pPr>
      <w:r>
        <w:t xml:space="preserve">  </w:t>
      </w:r>
    </w:p>
    <w:p w:rsidR="000B5B61" w:rsidRDefault="000B5B61">
      <w:pPr>
        <w:spacing w:after="36" w:line="259" w:lineRule="auto"/>
        <w:ind w:left="24" w:right="0" w:firstLine="0"/>
      </w:pPr>
    </w:p>
    <w:p w:rsidR="000B5B61" w:rsidRDefault="000B5B61">
      <w:pPr>
        <w:spacing w:after="36" w:line="259" w:lineRule="auto"/>
        <w:ind w:left="24" w:right="0" w:firstLine="0"/>
      </w:pPr>
    </w:p>
    <w:p w:rsidR="00225421" w:rsidRDefault="000B5B61">
      <w:pPr>
        <w:spacing w:after="0" w:line="259" w:lineRule="auto"/>
        <w:ind w:left="24" w:right="0" w:firstLine="0"/>
      </w:pPr>
      <w:r>
        <w:t xml:space="preserve"> </w:t>
      </w:r>
    </w:p>
    <w:tbl>
      <w:tblPr>
        <w:tblStyle w:val="TableGrid"/>
        <w:tblW w:w="9799" w:type="dxa"/>
        <w:tblInd w:w="34" w:type="dxa"/>
        <w:tblCellMar>
          <w:top w:w="17" w:type="dxa"/>
        </w:tblCellMar>
        <w:tblLook w:val="04A0" w:firstRow="1" w:lastRow="0" w:firstColumn="1" w:lastColumn="0" w:noHBand="0" w:noVBand="1"/>
      </w:tblPr>
      <w:tblGrid>
        <w:gridCol w:w="2077"/>
        <w:gridCol w:w="7722"/>
      </w:tblGrid>
      <w:tr w:rsidR="00225421">
        <w:trPr>
          <w:trHeight w:val="320"/>
        </w:trPr>
        <w:tc>
          <w:tcPr>
            <w:tcW w:w="9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</w:rPr>
              <w:lastRenderedPageBreak/>
              <w:t xml:space="preserve">Indicador 4 — Fornecimento de uniformes e </w:t>
            </w:r>
            <w:proofErr w:type="spellStart"/>
            <w:r>
              <w:rPr>
                <w:b/>
              </w:rPr>
              <w:t>EPI’s</w:t>
            </w:r>
            <w:proofErr w:type="spellEnd"/>
            <w:r>
              <w:rPr>
                <w:b/>
              </w:rPr>
              <w:t xml:space="preserve"> dentro do prazo </w:t>
            </w:r>
          </w:p>
        </w:tc>
      </w:tr>
      <w:tr w:rsidR="00225421">
        <w:trPr>
          <w:trHeight w:val="304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 xml:space="preserve">ITEM 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9" w:firstLine="0"/>
              <w:jc w:val="center"/>
            </w:pPr>
            <w:r>
              <w:rPr>
                <w:b/>
              </w:rPr>
              <w:t xml:space="preserve">DESCRIÇÃO </w:t>
            </w:r>
          </w:p>
        </w:tc>
      </w:tr>
      <w:tr w:rsidR="00225421">
        <w:trPr>
          <w:trHeight w:val="508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 xml:space="preserve">Finalidade 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82" w:right="0" w:firstLine="0"/>
            </w:pPr>
            <w:r>
              <w:t xml:space="preserve">Garantir uma boa execução contratual no tocante ao fornecimento de uniformes e </w:t>
            </w:r>
            <w:proofErr w:type="spellStart"/>
            <w:r>
              <w:t>EPI’s</w:t>
            </w:r>
            <w:proofErr w:type="spellEnd"/>
            <w:r>
              <w:t xml:space="preserve"> dentro do prazo. </w:t>
            </w:r>
          </w:p>
        </w:tc>
      </w:tr>
      <w:tr w:rsidR="00225421">
        <w:trPr>
          <w:trHeight w:val="509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</w:rPr>
              <w:t xml:space="preserve">Meta a cumprir 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82" w:right="0" w:firstLine="0"/>
            </w:pPr>
            <w:r>
              <w:t xml:space="preserve">Nenhuma ocorrência, ou seja, todos os insumos fornecidos dentro do prazo durante o mês a que se refere a medição. </w:t>
            </w:r>
          </w:p>
        </w:tc>
      </w:tr>
      <w:tr w:rsidR="00225421">
        <w:trPr>
          <w:trHeight w:val="508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Instrumento </w:t>
            </w:r>
            <w:proofErr w:type="gramStart"/>
            <w:r>
              <w:rPr>
                <w:b/>
              </w:rPr>
              <w:t>de  medição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102" w:right="0" w:firstLine="0"/>
              <w:jc w:val="left"/>
            </w:pPr>
            <w:r>
              <w:t xml:space="preserve">Constatação formal de ocorrência </w:t>
            </w:r>
          </w:p>
        </w:tc>
      </w:tr>
      <w:tr w:rsidR="00225421">
        <w:trPr>
          <w:trHeight w:val="512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Forma </w:t>
            </w:r>
            <w:proofErr w:type="gramStart"/>
            <w:r>
              <w:rPr>
                <w:b/>
              </w:rPr>
              <w:t>de  acompanhamento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102" w:right="0" w:firstLine="0"/>
            </w:pPr>
            <w:r>
              <w:t xml:space="preserve">Pessoal. O acompanhamento será feito pelo fiscal do contrato através de livro de registros. </w:t>
            </w:r>
          </w:p>
        </w:tc>
      </w:tr>
      <w:tr w:rsidR="00225421">
        <w:trPr>
          <w:trHeight w:val="304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</w:rPr>
              <w:t xml:space="preserve">Periodicidade 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102" w:right="0" w:firstLine="0"/>
              <w:jc w:val="left"/>
            </w:pPr>
            <w:r>
              <w:t xml:space="preserve">Por evento (solicitação) com aferição mensal do total de ocorrências. </w:t>
            </w:r>
          </w:p>
        </w:tc>
      </w:tr>
      <w:tr w:rsidR="00225421">
        <w:trPr>
          <w:trHeight w:val="1705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74" w:right="81" w:firstLine="0"/>
              <w:jc w:val="center"/>
            </w:pPr>
            <w:r>
              <w:rPr>
                <w:b/>
              </w:rPr>
              <w:t xml:space="preserve">Mecanismo de </w:t>
            </w:r>
            <w:proofErr w:type="gramStart"/>
            <w:r>
              <w:rPr>
                <w:b/>
              </w:rPr>
              <w:t>cálculo  do</w:t>
            </w:r>
            <w:proofErr w:type="gramEnd"/>
            <w:r>
              <w:rPr>
                <w:b/>
              </w:rPr>
              <w:t xml:space="preserve"> fator de ajuste no pagamento 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301" w:lineRule="auto"/>
              <w:ind w:left="82" w:right="124" w:firstLine="0"/>
            </w:pPr>
            <w:r>
              <w:t xml:space="preserve">Verificação da quantidade de ocorrências registradas no mês de referência. Por exemplo, o não fornecimento de insumo(s) dentro do prazo (incluindo eventual prorrogação autorizada pela Fiscalização do contrato, conforme item 5.1.2.5 do Termo </w:t>
            </w:r>
          </w:p>
          <w:p w:rsidR="00225421" w:rsidRDefault="000B5B61">
            <w:pPr>
              <w:spacing w:after="0" w:line="259" w:lineRule="auto"/>
              <w:ind w:left="-22" w:right="0" w:firstLine="0"/>
              <w:jc w:val="left"/>
            </w:pPr>
            <w:r>
              <w:rPr>
                <w:b/>
              </w:rPr>
              <w:t xml:space="preserve"> </w:t>
            </w:r>
          </w:p>
          <w:p w:rsidR="00225421" w:rsidRDefault="000B5B61">
            <w:pPr>
              <w:spacing w:after="0" w:line="259" w:lineRule="auto"/>
              <w:ind w:left="82" w:right="0" w:firstLine="0"/>
            </w:pPr>
            <w:r>
              <w:t xml:space="preserve">de Referência), corresponde a 1 ocorrência/solicitação. Após este prazo, será acrescida de mais 1 ocorrência/solicitação e por dia útil de atraso. </w:t>
            </w:r>
          </w:p>
        </w:tc>
      </w:tr>
      <w:tr w:rsidR="00225421">
        <w:trPr>
          <w:trHeight w:val="304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 xml:space="preserve">Início da vigência 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102" w:right="0" w:firstLine="0"/>
              <w:jc w:val="left"/>
            </w:pPr>
            <w:r>
              <w:t xml:space="preserve">A partir do terceiro mês da prestação do serviço. </w:t>
            </w:r>
          </w:p>
        </w:tc>
      </w:tr>
      <w:tr w:rsidR="00225421">
        <w:trPr>
          <w:trHeight w:val="1816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0" w:firstLine="9"/>
              <w:jc w:val="center"/>
            </w:pPr>
            <w:r>
              <w:rPr>
                <w:b/>
              </w:rPr>
              <w:t xml:space="preserve">Pontuação </w:t>
            </w:r>
            <w:proofErr w:type="gramStart"/>
            <w:r>
              <w:rPr>
                <w:b/>
              </w:rPr>
              <w:t>para  cálculo</w:t>
            </w:r>
            <w:proofErr w:type="gramEnd"/>
            <w:r>
              <w:rPr>
                <w:b/>
              </w:rPr>
              <w:t xml:space="preserve"> do fator de  ajuste no pagamento 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20" w:line="259" w:lineRule="auto"/>
              <w:ind w:left="102" w:right="0" w:firstLine="0"/>
              <w:jc w:val="left"/>
            </w:pPr>
            <w:r>
              <w:t xml:space="preserve">Sem ocorrências = 25 pontos </w:t>
            </w:r>
          </w:p>
          <w:p w:rsidR="00225421" w:rsidRDefault="000B5B61">
            <w:pPr>
              <w:numPr>
                <w:ilvl w:val="0"/>
                <w:numId w:val="4"/>
              </w:numPr>
              <w:spacing w:after="52" w:line="259" w:lineRule="auto"/>
              <w:ind w:right="0" w:hanging="167"/>
              <w:jc w:val="left"/>
            </w:pPr>
            <w:r>
              <w:t xml:space="preserve">ocorrência = 20 pontos </w:t>
            </w:r>
          </w:p>
          <w:p w:rsidR="00225421" w:rsidRDefault="000B5B61">
            <w:pPr>
              <w:numPr>
                <w:ilvl w:val="0"/>
                <w:numId w:val="4"/>
              </w:numPr>
              <w:spacing w:after="20" w:line="259" w:lineRule="auto"/>
              <w:ind w:right="0" w:hanging="167"/>
              <w:jc w:val="left"/>
            </w:pPr>
            <w:r>
              <w:t xml:space="preserve">ocorrências = 15 pontos </w:t>
            </w:r>
          </w:p>
          <w:p w:rsidR="00225421" w:rsidRDefault="000B5B61">
            <w:pPr>
              <w:numPr>
                <w:ilvl w:val="0"/>
                <w:numId w:val="4"/>
              </w:numPr>
              <w:spacing w:after="16" w:line="259" w:lineRule="auto"/>
              <w:ind w:right="0" w:hanging="167"/>
              <w:jc w:val="left"/>
            </w:pPr>
            <w:r>
              <w:t xml:space="preserve">ocorrências = 10 pontos </w:t>
            </w:r>
          </w:p>
          <w:p w:rsidR="00225421" w:rsidRDefault="000B5B61">
            <w:pPr>
              <w:numPr>
                <w:ilvl w:val="0"/>
                <w:numId w:val="4"/>
              </w:numPr>
              <w:spacing w:after="0" w:line="259" w:lineRule="auto"/>
              <w:ind w:right="0" w:hanging="167"/>
              <w:jc w:val="left"/>
            </w:pPr>
            <w:r>
              <w:t xml:space="preserve">ocorrências = 5 pontos </w:t>
            </w:r>
          </w:p>
          <w:p w:rsidR="00225421" w:rsidRDefault="000B5B61">
            <w:pPr>
              <w:spacing w:after="0" w:line="259" w:lineRule="auto"/>
              <w:ind w:left="102" w:right="0" w:firstLine="0"/>
              <w:jc w:val="left"/>
            </w:pPr>
            <w:r>
              <w:t xml:space="preserve">Mais de 4 ocorrências = </w:t>
            </w:r>
            <w:proofErr w:type="gramStart"/>
            <w:r>
              <w:t>O pontos</w:t>
            </w:r>
            <w:proofErr w:type="gramEnd"/>
            <w:r>
              <w:t xml:space="preserve"> </w:t>
            </w:r>
          </w:p>
        </w:tc>
      </w:tr>
      <w:tr w:rsidR="00225421">
        <w:trPr>
          <w:trHeight w:val="992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 xml:space="preserve">Sanções 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82" w:right="133" w:firstLine="0"/>
            </w:pPr>
            <w:r>
              <w:t xml:space="preserve">O descumprimento das obrigações contratuais relacionadas ao fornecimento de insumos estará sujeito a aplicação das sanções contidas no Art. 156 da Nova Lei de Licitações e Contratos - LEI Nº 14.133, DE 1º DE ABRIL DE 2021 </w:t>
            </w:r>
          </w:p>
        </w:tc>
      </w:tr>
      <w:tr w:rsidR="00225421">
        <w:trPr>
          <w:trHeight w:val="317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 xml:space="preserve">Observações </w:t>
            </w:r>
          </w:p>
        </w:tc>
        <w:tc>
          <w:tcPr>
            <w:tcW w:w="7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102" w:right="0" w:firstLine="0"/>
              <w:jc w:val="left"/>
            </w:pPr>
            <w:r>
              <w:rPr>
                <w:b/>
              </w:rPr>
              <w:t xml:space="preserve">- </w:t>
            </w:r>
          </w:p>
        </w:tc>
      </w:tr>
    </w:tbl>
    <w:p w:rsidR="00225421" w:rsidRDefault="00225421">
      <w:pPr>
        <w:spacing w:after="0" w:line="259" w:lineRule="auto"/>
        <w:ind w:left="-1037" w:right="113" w:firstLine="0"/>
      </w:pPr>
    </w:p>
    <w:tbl>
      <w:tblPr>
        <w:tblStyle w:val="TableGrid"/>
        <w:tblW w:w="9687" w:type="dxa"/>
        <w:tblInd w:w="30" w:type="dxa"/>
        <w:tblCellMar>
          <w:top w:w="17" w:type="dxa"/>
        </w:tblCellMar>
        <w:tblLook w:val="04A0" w:firstRow="1" w:lastRow="0" w:firstColumn="1" w:lastColumn="0" w:noHBand="0" w:noVBand="1"/>
      </w:tblPr>
      <w:tblGrid>
        <w:gridCol w:w="2077"/>
        <w:gridCol w:w="7610"/>
      </w:tblGrid>
      <w:tr w:rsidR="00225421">
        <w:trPr>
          <w:trHeight w:val="321"/>
        </w:trPr>
        <w:tc>
          <w:tcPr>
            <w:tcW w:w="9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right="0" w:firstLine="0"/>
            </w:pPr>
            <w:r>
              <w:rPr>
                <w:b/>
              </w:rPr>
              <w:t xml:space="preserve">Indicador 5 — Cumprimento de obrigações contratuais relativas à saúde e segurança no trabalho - SST </w:t>
            </w:r>
          </w:p>
        </w:tc>
      </w:tr>
      <w:tr w:rsidR="00225421">
        <w:trPr>
          <w:trHeight w:val="304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 xml:space="preserve">ITEM </w:t>
            </w:r>
          </w:p>
        </w:tc>
        <w:tc>
          <w:tcPr>
            <w:tcW w:w="7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 xml:space="preserve">DESCRIÇÃO </w:t>
            </w:r>
          </w:p>
        </w:tc>
      </w:tr>
      <w:tr w:rsidR="00225421">
        <w:trPr>
          <w:trHeight w:val="504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 xml:space="preserve">Finalidade </w:t>
            </w:r>
          </w:p>
        </w:tc>
        <w:tc>
          <w:tcPr>
            <w:tcW w:w="7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86" w:right="0" w:firstLine="0"/>
            </w:pPr>
            <w:r>
              <w:t xml:space="preserve">Garantir uma boa execução contratual no tocante ao atendimento às obrigações contratuais relacionadas à saúde e segurança do trabalho. </w:t>
            </w:r>
          </w:p>
        </w:tc>
      </w:tr>
      <w:tr w:rsidR="00225421">
        <w:trPr>
          <w:trHeight w:val="512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</w:rPr>
              <w:t xml:space="preserve">Meta a cumprir </w:t>
            </w:r>
          </w:p>
        </w:tc>
        <w:tc>
          <w:tcPr>
            <w:tcW w:w="7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86" w:right="0" w:firstLine="0"/>
              <w:jc w:val="left"/>
            </w:pPr>
            <w:r>
              <w:t xml:space="preserve">Nenhuma ocorrência, ou seja, todas as obrigações relativas à SST cumpridas durante o mês a que se refere a medição, o que equivale a 10 pontos. </w:t>
            </w:r>
          </w:p>
        </w:tc>
      </w:tr>
      <w:tr w:rsidR="00225421">
        <w:trPr>
          <w:trHeight w:val="508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Instrumento </w:t>
            </w:r>
            <w:proofErr w:type="gramStart"/>
            <w:r>
              <w:rPr>
                <w:b/>
              </w:rPr>
              <w:t>de  medição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7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106" w:right="0" w:firstLine="0"/>
              <w:jc w:val="left"/>
            </w:pPr>
            <w:r>
              <w:t xml:space="preserve">Constatação formal de ocorrência </w:t>
            </w:r>
          </w:p>
        </w:tc>
      </w:tr>
      <w:tr w:rsidR="00225421">
        <w:trPr>
          <w:trHeight w:val="508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Forma </w:t>
            </w:r>
            <w:proofErr w:type="gramStart"/>
            <w:r>
              <w:rPr>
                <w:b/>
              </w:rPr>
              <w:t>de  acompanhamento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7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106" w:right="0" w:firstLine="0"/>
            </w:pPr>
            <w:r>
              <w:t xml:space="preserve">Pessoal. O acompanhamento será feito pelo fiscal do contrato através de livro de registros. </w:t>
            </w:r>
          </w:p>
        </w:tc>
      </w:tr>
      <w:tr w:rsidR="00225421">
        <w:trPr>
          <w:trHeight w:val="308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</w:rPr>
              <w:t xml:space="preserve">Periodicidade </w:t>
            </w:r>
          </w:p>
        </w:tc>
        <w:tc>
          <w:tcPr>
            <w:tcW w:w="7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106" w:right="0" w:firstLine="0"/>
              <w:jc w:val="left"/>
            </w:pPr>
            <w:r>
              <w:t xml:space="preserve">Semanal, com aferição mensal do total de ocorrências. </w:t>
            </w:r>
          </w:p>
        </w:tc>
      </w:tr>
      <w:tr w:rsidR="00225421">
        <w:trPr>
          <w:trHeight w:val="1436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74" w:right="81" w:firstLine="0"/>
              <w:jc w:val="center"/>
            </w:pPr>
            <w:r>
              <w:rPr>
                <w:b/>
              </w:rPr>
              <w:t xml:space="preserve">Mecanismo de </w:t>
            </w:r>
            <w:proofErr w:type="gramStart"/>
            <w:r>
              <w:rPr>
                <w:b/>
              </w:rPr>
              <w:t>cálculo  do</w:t>
            </w:r>
            <w:proofErr w:type="gramEnd"/>
            <w:r>
              <w:rPr>
                <w:b/>
              </w:rPr>
              <w:t xml:space="preserve"> fator de ajuste no pagamento </w:t>
            </w:r>
          </w:p>
        </w:tc>
        <w:tc>
          <w:tcPr>
            <w:tcW w:w="7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84" w:lineRule="auto"/>
              <w:ind w:left="86" w:right="109" w:firstLine="0"/>
            </w:pPr>
            <w:r>
              <w:t xml:space="preserve">Verificação da quantidade de ocorrências registradas no mês de referência. Por exemplo, o não cumprimento de uma determinada obrigação contratual corresponde a 1 ocorrência/item descumprido e, após o prazo para solução, admitida a prorrogação </w:t>
            </w:r>
          </w:p>
          <w:p w:rsidR="00225421" w:rsidRDefault="000B5B61">
            <w:pPr>
              <w:spacing w:after="0" w:line="259" w:lineRule="auto"/>
              <w:ind w:left="-22" w:right="0" w:firstLine="0"/>
              <w:jc w:val="left"/>
            </w:pPr>
            <w:r>
              <w:rPr>
                <w:b/>
              </w:rPr>
              <w:t xml:space="preserve"> </w:t>
            </w:r>
          </w:p>
          <w:p w:rsidR="00225421" w:rsidRDefault="000B5B61">
            <w:pPr>
              <w:spacing w:after="0" w:line="259" w:lineRule="auto"/>
              <w:ind w:left="86" w:right="0" w:firstLine="0"/>
            </w:pPr>
            <w:r>
              <w:lastRenderedPageBreak/>
              <w:t xml:space="preserve">deste pela Fiscalização do contrato, será acrescida de mais 1 ocorrência/item descumprido e por dia útil de atraso na solução. </w:t>
            </w:r>
          </w:p>
        </w:tc>
      </w:tr>
      <w:tr w:rsidR="00225421">
        <w:trPr>
          <w:trHeight w:val="301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lastRenderedPageBreak/>
              <w:t xml:space="preserve">Início da vigência </w:t>
            </w:r>
          </w:p>
        </w:tc>
        <w:tc>
          <w:tcPr>
            <w:tcW w:w="7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106" w:right="0" w:firstLine="0"/>
              <w:jc w:val="left"/>
            </w:pPr>
            <w:r>
              <w:t xml:space="preserve">A partir do terceiro mês da prestação do serviço. </w:t>
            </w:r>
          </w:p>
        </w:tc>
      </w:tr>
      <w:tr w:rsidR="00225421">
        <w:trPr>
          <w:trHeight w:val="1816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0" w:firstLine="9"/>
              <w:jc w:val="center"/>
            </w:pPr>
            <w:r>
              <w:rPr>
                <w:b/>
              </w:rPr>
              <w:t xml:space="preserve">Pontuação </w:t>
            </w:r>
            <w:proofErr w:type="gramStart"/>
            <w:r>
              <w:rPr>
                <w:b/>
              </w:rPr>
              <w:t>para  cálculo</w:t>
            </w:r>
            <w:proofErr w:type="gramEnd"/>
            <w:r>
              <w:rPr>
                <w:b/>
              </w:rPr>
              <w:t xml:space="preserve"> do fator de  ajuste no pagamento </w:t>
            </w:r>
          </w:p>
        </w:tc>
        <w:tc>
          <w:tcPr>
            <w:tcW w:w="7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20" w:line="259" w:lineRule="auto"/>
              <w:ind w:left="106" w:right="0" w:firstLine="0"/>
              <w:jc w:val="left"/>
            </w:pPr>
            <w:r>
              <w:t xml:space="preserve">Sem ocorrências = 10 pontos </w:t>
            </w:r>
          </w:p>
          <w:p w:rsidR="00225421" w:rsidRDefault="000B5B61">
            <w:pPr>
              <w:numPr>
                <w:ilvl w:val="0"/>
                <w:numId w:val="5"/>
              </w:numPr>
              <w:spacing w:after="16" w:line="259" w:lineRule="auto"/>
              <w:ind w:right="0" w:hanging="152"/>
              <w:jc w:val="left"/>
            </w:pPr>
            <w:r>
              <w:t xml:space="preserve">ocorrência = 8 pontos </w:t>
            </w:r>
          </w:p>
          <w:p w:rsidR="00225421" w:rsidRDefault="000B5B61">
            <w:pPr>
              <w:numPr>
                <w:ilvl w:val="0"/>
                <w:numId w:val="5"/>
              </w:numPr>
              <w:spacing w:after="19" w:line="259" w:lineRule="auto"/>
              <w:ind w:right="0" w:hanging="152"/>
              <w:jc w:val="left"/>
            </w:pPr>
            <w:r>
              <w:t xml:space="preserve">ocorrências = 6 pontos </w:t>
            </w:r>
          </w:p>
          <w:p w:rsidR="00225421" w:rsidRDefault="000B5B61">
            <w:pPr>
              <w:numPr>
                <w:ilvl w:val="0"/>
                <w:numId w:val="5"/>
              </w:numPr>
              <w:spacing w:after="16" w:line="259" w:lineRule="auto"/>
              <w:ind w:right="0" w:hanging="152"/>
              <w:jc w:val="left"/>
            </w:pPr>
            <w:r>
              <w:t xml:space="preserve">ocorrências = 4 pontos </w:t>
            </w:r>
          </w:p>
          <w:p w:rsidR="00225421" w:rsidRDefault="000B5B61">
            <w:pPr>
              <w:numPr>
                <w:ilvl w:val="0"/>
                <w:numId w:val="5"/>
              </w:numPr>
              <w:spacing w:after="0" w:line="259" w:lineRule="auto"/>
              <w:ind w:right="0" w:hanging="152"/>
              <w:jc w:val="left"/>
            </w:pPr>
            <w:r>
              <w:t xml:space="preserve">ocorrências = 2 pontos </w:t>
            </w:r>
          </w:p>
          <w:p w:rsidR="00225421" w:rsidRDefault="000B5B61">
            <w:pPr>
              <w:spacing w:after="0" w:line="259" w:lineRule="auto"/>
              <w:ind w:left="106" w:right="0" w:firstLine="0"/>
              <w:jc w:val="left"/>
            </w:pPr>
            <w:r>
              <w:t xml:space="preserve">Mais de 4 ocorrências = </w:t>
            </w:r>
            <w:proofErr w:type="gramStart"/>
            <w:r>
              <w:t>O pontos</w:t>
            </w:r>
            <w:proofErr w:type="gramEnd"/>
            <w:r>
              <w:t xml:space="preserve"> </w:t>
            </w:r>
          </w:p>
        </w:tc>
      </w:tr>
      <w:tr w:rsidR="00225421">
        <w:trPr>
          <w:trHeight w:val="1000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 xml:space="preserve">Sanções </w:t>
            </w:r>
          </w:p>
        </w:tc>
        <w:tc>
          <w:tcPr>
            <w:tcW w:w="7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86" w:right="107" w:firstLine="0"/>
            </w:pPr>
            <w:r>
              <w:t xml:space="preserve">O descumprimento das obrigações contratuais relacionadas à saúde e segurança do trabalho estará sujeito a aplicação das sanções contidas no Art. 156 da Nova Lei de Licitações e Contratos - LEI Nº 14.133, DE 1º DE ABRIL DE 2021 </w:t>
            </w:r>
          </w:p>
        </w:tc>
      </w:tr>
      <w:tr w:rsidR="00225421">
        <w:trPr>
          <w:trHeight w:val="308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 xml:space="preserve">Observações </w:t>
            </w:r>
          </w:p>
        </w:tc>
        <w:tc>
          <w:tcPr>
            <w:tcW w:w="7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106" w:right="0" w:firstLine="0"/>
              <w:jc w:val="left"/>
            </w:pPr>
            <w:r>
              <w:rPr>
                <w:b/>
              </w:rPr>
              <w:t xml:space="preserve">- </w:t>
            </w:r>
          </w:p>
        </w:tc>
      </w:tr>
      <w:tr w:rsidR="00225421">
        <w:trPr>
          <w:trHeight w:val="296"/>
        </w:trPr>
        <w:tc>
          <w:tcPr>
            <w:tcW w:w="9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</w:rPr>
              <w:t xml:space="preserve">Indicador 6 — Cumprimento de outras obrigações contratuais </w:t>
            </w:r>
          </w:p>
        </w:tc>
      </w:tr>
      <w:tr w:rsidR="00225421">
        <w:trPr>
          <w:trHeight w:val="308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 xml:space="preserve">ITEM </w:t>
            </w:r>
          </w:p>
        </w:tc>
        <w:tc>
          <w:tcPr>
            <w:tcW w:w="7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 xml:space="preserve">DESCRIÇÃO </w:t>
            </w:r>
          </w:p>
        </w:tc>
      </w:tr>
      <w:tr w:rsidR="00225421">
        <w:trPr>
          <w:trHeight w:val="513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 xml:space="preserve">Finalidade </w:t>
            </w:r>
          </w:p>
        </w:tc>
        <w:tc>
          <w:tcPr>
            <w:tcW w:w="7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106" w:right="0" w:firstLine="0"/>
            </w:pPr>
            <w:r>
              <w:t xml:space="preserve">Garantir uma boa execução contratual no tocante ao cumprimento, por parte da Contratada, das demais obrigações contratuais. </w:t>
            </w:r>
          </w:p>
        </w:tc>
      </w:tr>
      <w:tr w:rsidR="00225421">
        <w:trPr>
          <w:trHeight w:val="304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</w:rPr>
              <w:t xml:space="preserve">Meta a cumprir </w:t>
            </w:r>
          </w:p>
        </w:tc>
        <w:tc>
          <w:tcPr>
            <w:tcW w:w="7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106" w:right="0" w:firstLine="0"/>
              <w:jc w:val="left"/>
            </w:pPr>
            <w:r>
              <w:t xml:space="preserve">Nenhuma ocorrência, ou seja, todas as demais obrigações contratuais cumpridas. </w:t>
            </w:r>
          </w:p>
        </w:tc>
      </w:tr>
      <w:tr w:rsidR="00225421">
        <w:trPr>
          <w:trHeight w:val="504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Instrumento </w:t>
            </w:r>
            <w:proofErr w:type="gramStart"/>
            <w:r>
              <w:rPr>
                <w:b/>
              </w:rPr>
              <w:t>de  medição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7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106" w:right="0" w:firstLine="0"/>
              <w:jc w:val="left"/>
            </w:pPr>
            <w:r>
              <w:t xml:space="preserve">Constatação formal de ocorrência </w:t>
            </w:r>
          </w:p>
        </w:tc>
      </w:tr>
      <w:tr w:rsidR="00225421">
        <w:trPr>
          <w:trHeight w:val="512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Forma </w:t>
            </w:r>
            <w:proofErr w:type="gramStart"/>
            <w:r>
              <w:rPr>
                <w:b/>
              </w:rPr>
              <w:t>de  acompanhamento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7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106" w:right="0" w:firstLine="0"/>
            </w:pPr>
            <w:r>
              <w:t xml:space="preserve">Pessoal. O acompanhamento será feito pelo fiscal do contrato através de livro de registros. </w:t>
            </w:r>
          </w:p>
        </w:tc>
      </w:tr>
      <w:tr w:rsidR="00225421">
        <w:trPr>
          <w:trHeight w:val="304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</w:rPr>
              <w:t xml:space="preserve">Periodicidade </w:t>
            </w:r>
          </w:p>
        </w:tc>
        <w:tc>
          <w:tcPr>
            <w:tcW w:w="7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106" w:right="0" w:firstLine="0"/>
              <w:jc w:val="left"/>
            </w:pPr>
            <w:r>
              <w:t xml:space="preserve">Por evento, com aferição mensal do total de ocorrências. </w:t>
            </w:r>
          </w:p>
        </w:tc>
      </w:tr>
      <w:tr w:rsidR="00225421">
        <w:trPr>
          <w:trHeight w:val="1484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74" w:right="81" w:firstLine="0"/>
              <w:jc w:val="center"/>
            </w:pPr>
            <w:r>
              <w:rPr>
                <w:b/>
              </w:rPr>
              <w:t xml:space="preserve">Mecanismo de </w:t>
            </w:r>
            <w:proofErr w:type="gramStart"/>
            <w:r>
              <w:rPr>
                <w:b/>
              </w:rPr>
              <w:t>cálculo  do</w:t>
            </w:r>
            <w:proofErr w:type="gramEnd"/>
            <w:r>
              <w:rPr>
                <w:b/>
              </w:rPr>
              <w:t xml:space="preserve"> fator de ajuste no pagamento </w:t>
            </w:r>
          </w:p>
        </w:tc>
        <w:tc>
          <w:tcPr>
            <w:tcW w:w="7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86" w:lineRule="auto"/>
              <w:ind w:left="86" w:right="109" w:firstLine="0"/>
            </w:pPr>
            <w:r>
              <w:t xml:space="preserve">Verificação da quantidade de ocorrências registradas no mês de referência. Por exemplo, o não cumprimento de uma determinada obrigação contratual corresponde a 1 ocorrência/item descumprido e, após o prazo para solução, admitida a prorrogação </w:t>
            </w:r>
          </w:p>
          <w:p w:rsidR="00225421" w:rsidRDefault="000B5B61">
            <w:pPr>
              <w:spacing w:after="0" w:line="259" w:lineRule="auto"/>
              <w:ind w:left="-22" w:right="0" w:firstLine="0"/>
              <w:jc w:val="left"/>
            </w:pPr>
            <w:r>
              <w:rPr>
                <w:b/>
              </w:rPr>
              <w:t xml:space="preserve"> </w:t>
            </w:r>
          </w:p>
          <w:p w:rsidR="00225421" w:rsidRDefault="000B5B61">
            <w:pPr>
              <w:spacing w:after="0" w:line="259" w:lineRule="auto"/>
              <w:ind w:left="86" w:right="0" w:firstLine="0"/>
            </w:pPr>
            <w:r>
              <w:t xml:space="preserve">deste pela Fiscalização do contrato, será acrescida de mais 1 ocorrência/item descumprido e por dia útil de atraso na solução. </w:t>
            </w:r>
          </w:p>
        </w:tc>
      </w:tr>
      <w:tr w:rsidR="00225421">
        <w:trPr>
          <w:trHeight w:val="308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 xml:space="preserve">Início da vigência </w:t>
            </w:r>
          </w:p>
        </w:tc>
        <w:tc>
          <w:tcPr>
            <w:tcW w:w="7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106" w:right="0" w:firstLine="0"/>
              <w:jc w:val="left"/>
            </w:pPr>
            <w:r>
              <w:t xml:space="preserve">A partir do terceiro mês da prestação do serviço. </w:t>
            </w:r>
          </w:p>
        </w:tc>
      </w:tr>
      <w:tr w:rsidR="00225421">
        <w:trPr>
          <w:trHeight w:val="1489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0" w:firstLine="9"/>
              <w:jc w:val="center"/>
            </w:pPr>
            <w:r>
              <w:rPr>
                <w:b/>
              </w:rPr>
              <w:t xml:space="preserve">Pontuação </w:t>
            </w:r>
            <w:proofErr w:type="gramStart"/>
            <w:r>
              <w:rPr>
                <w:b/>
              </w:rPr>
              <w:t>para  cálculo</w:t>
            </w:r>
            <w:proofErr w:type="gramEnd"/>
            <w:r>
              <w:rPr>
                <w:b/>
              </w:rPr>
              <w:t xml:space="preserve"> do fator de  ajuste no pagamento </w:t>
            </w:r>
          </w:p>
        </w:tc>
        <w:tc>
          <w:tcPr>
            <w:tcW w:w="7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225421" w:rsidRDefault="000B5B61">
            <w:pPr>
              <w:spacing w:after="16" w:line="259" w:lineRule="auto"/>
              <w:ind w:left="106" w:right="0" w:firstLine="0"/>
              <w:jc w:val="left"/>
            </w:pPr>
            <w:r>
              <w:t xml:space="preserve">Sem ocorrências = 20 pontos </w:t>
            </w:r>
          </w:p>
          <w:p w:rsidR="00225421" w:rsidRDefault="000B5B61">
            <w:pPr>
              <w:numPr>
                <w:ilvl w:val="0"/>
                <w:numId w:val="6"/>
              </w:numPr>
              <w:spacing w:after="20" w:line="259" w:lineRule="auto"/>
              <w:ind w:right="0" w:hanging="152"/>
              <w:jc w:val="left"/>
            </w:pPr>
            <w:r>
              <w:t xml:space="preserve">ocorrência = 16 pontos </w:t>
            </w:r>
          </w:p>
          <w:p w:rsidR="00225421" w:rsidRDefault="000B5B61">
            <w:pPr>
              <w:numPr>
                <w:ilvl w:val="0"/>
                <w:numId w:val="6"/>
              </w:numPr>
              <w:spacing w:after="16" w:line="259" w:lineRule="auto"/>
              <w:ind w:right="0" w:hanging="152"/>
              <w:jc w:val="left"/>
            </w:pPr>
            <w:r>
              <w:t xml:space="preserve">ocorrências = 12 pontos </w:t>
            </w:r>
          </w:p>
          <w:p w:rsidR="00225421" w:rsidRDefault="000B5B61">
            <w:pPr>
              <w:numPr>
                <w:ilvl w:val="0"/>
                <w:numId w:val="6"/>
              </w:numPr>
              <w:spacing w:after="20" w:line="259" w:lineRule="auto"/>
              <w:ind w:right="0" w:hanging="152"/>
              <w:jc w:val="left"/>
            </w:pPr>
            <w:r>
              <w:t xml:space="preserve">ocorrências = 8 pontos </w:t>
            </w:r>
          </w:p>
          <w:p w:rsidR="00225421" w:rsidRDefault="000B5B61">
            <w:pPr>
              <w:numPr>
                <w:ilvl w:val="0"/>
                <w:numId w:val="6"/>
              </w:numPr>
              <w:spacing w:after="0" w:line="259" w:lineRule="auto"/>
              <w:ind w:right="0" w:hanging="152"/>
              <w:jc w:val="left"/>
            </w:pPr>
            <w:r>
              <w:t xml:space="preserve">ocorrências = 4 pontos </w:t>
            </w:r>
          </w:p>
          <w:p w:rsidR="00225421" w:rsidRDefault="000B5B61">
            <w:pPr>
              <w:spacing w:after="0" w:line="259" w:lineRule="auto"/>
              <w:ind w:left="106" w:right="0" w:firstLine="0"/>
              <w:jc w:val="left"/>
            </w:pPr>
            <w:r>
              <w:t xml:space="preserve">Mais de 4 ocorrências = </w:t>
            </w:r>
            <w:proofErr w:type="gramStart"/>
            <w:r>
              <w:t>O pontos</w:t>
            </w:r>
            <w:proofErr w:type="gramEnd"/>
            <w:r>
              <w:t xml:space="preserve"> </w:t>
            </w:r>
          </w:p>
        </w:tc>
      </w:tr>
      <w:tr w:rsidR="00225421">
        <w:trPr>
          <w:trHeight w:val="760"/>
        </w:trPr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 xml:space="preserve">Sanções </w:t>
            </w:r>
          </w:p>
        </w:tc>
        <w:tc>
          <w:tcPr>
            <w:tcW w:w="7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84" w:lineRule="auto"/>
              <w:ind w:left="86" w:right="0" w:firstLine="0"/>
            </w:pPr>
            <w:r>
              <w:t xml:space="preserve">O descumprimento das exigências do edital, bem como de infrações tipificadas no Art. 155 da Lei 14.133/2021 estará sujeito a aplicação das sanções contidas no Art. 156 da </w:t>
            </w:r>
          </w:p>
          <w:p w:rsidR="00225421" w:rsidRDefault="000B5B61">
            <w:pPr>
              <w:spacing w:after="0" w:line="259" w:lineRule="auto"/>
              <w:ind w:left="86" w:right="0" w:firstLine="0"/>
              <w:jc w:val="left"/>
            </w:pPr>
            <w:r>
              <w:t xml:space="preserve">Nova Lei de Licitações e Contratos.  LEI Nº 14.133, DE 1º DE ABRIL DE 2021 </w:t>
            </w:r>
          </w:p>
        </w:tc>
      </w:tr>
    </w:tbl>
    <w:p w:rsidR="00225421" w:rsidRDefault="000B5B61">
      <w:pPr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spacing w:after="419" w:line="259" w:lineRule="auto"/>
        <w:ind w:left="504" w:right="0" w:firstLine="0"/>
        <w:jc w:val="left"/>
      </w:pPr>
      <w:r>
        <w:rPr>
          <w:b/>
        </w:rPr>
        <w:t xml:space="preserve">Observações </w:t>
      </w:r>
    </w:p>
    <w:p w:rsidR="00225421" w:rsidRDefault="000B5B61">
      <w:pPr>
        <w:pStyle w:val="Ttulo1"/>
        <w:spacing w:after="268"/>
        <w:ind w:left="273" w:hanging="216"/>
      </w:pPr>
      <w:r>
        <w:lastRenderedPageBreak/>
        <w:t xml:space="preserve">FAIXAS DE AJUSTE DE PAGAMENTO </w:t>
      </w:r>
    </w:p>
    <w:p w:rsidR="00225421" w:rsidRDefault="000B5B61">
      <w:pPr>
        <w:spacing w:after="75"/>
        <w:ind w:left="63" w:right="1114"/>
      </w:pPr>
      <w:r>
        <w:rPr>
          <w:b/>
        </w:rPr>
        <w:t xml:space="preserve">3.1. </w:t>
      </w:r>
      <w:r>
        <w:t>A partir do início da vigência do contrato, as pontuações de qualidade devem ser totalizadas para o mês de referência, conforme métodos apresentados nas tabelas acima</w:t>
      </w:r>
      <w:r>
        <w:rPr>
          <w:b/>
        </w:rPr>
        <w:t xml:space="preserve"> </w:t>
      </w:r>
    </w:p>
    <w:p w:rsidR="00225421" w:rsidRDefault="000B5B61">
      <w:pPr>
        <w:spacing w:after="75"/>
        <w:ind w:left="53" w:right="1218" w:firstLine="720"/>
      </w:pPr>
      <w:r>
        <w:rPr>
          <w:b/>
        </w:rPr>
        <w:t xml:space="preserve">3.1.1. </w:t>
      </w:r>
      <w:r>
        <w:t xml:space="preserve">A aplicação dos critérios de averiguação da qualidade resultará em uma pontuação final no intervalo de O a 100 pontos, correspondente à soma das pontuações obtidas para cada indicador, conforme fórmula abaixo: Pontuação total do serviço = Pontos "Indicador 1" + Pontos "Indicador 2" + Pontos "Indicador 3" + Pontos "Indicador 4" + Pontos "Indicador 5" + Pontos "Indicador 6". </w:t>
      </w:r>
    </w:p>
    <w:p w:rsidR="00225421" w:rsidRDefault="000B5B61">
      <w:pPr>
        <w:ind w:left="63" w:right="1221"/>
      </w:pPr>
      <w:r>
        <w:rPr>
          <w:b/>
        </w:rPr>
        <w:t xml:space="preserve">3.2. </w:t>
      </w:r>
      <w:r>
        <w:t xml:space="preserve">A partir do terceiro mês de vigência do contrato, os pagamentos devidos, relativos a cada mês de referência, devem ser ajustados pela pontuação total do serviço, conforme tabela e fórmula apresentadas abaixo: </w:t>
      </w:r>
      <w:r>
        <w:tab/>
        <w:t xml:space="preserve"> </w:t>
      </w:r>
    </w:p>
    <w:tbl>
      <w:tblPr>
        <w:tblStyle w:val="TableGrid"/>
        <w:tblW w:w="9795" w:type="dxa"/>
        <w:tblInd w:w="34" w:type="dxa"/>
        <w:tblCellMar>
          <w:top w:w="17" w:type="dxa"/>
          <w:left w:w="130" w:type="dxa"/>
          <w:right w:w="23" w:type="dxa"/>
        </w:tblCellMar>
        <w:tblLook w:val="04A0" w:firstRow="1" w:lastRow="0" w:firstColumn="1" w:lastColumn="0" w:noHBand="0" w:noVBand="1"/>
      </w:tblPr>
      <w:tblGrid>
        <w:gridCol w:w="4633"/>
        <w:gridCol w:w="2573"/>
        <w:gridCol w:w="2589"/>
      </w:tblGrid>
      <w:tr w:rsidR="00225421">
        <w:trPr>
          <w:trHeight w:val="517"/>
        </w:trPr>
        <w:tc>
          <w:tcPr>
            <w:tcW w:w="4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Faixas de pontuação total do serviço em todos os indicadores 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11" w:firstLine="0"/>
              <w:jc w:val="center"/>
            </w:pPr>
            <w:r>
              <w:rPr>
                <w:b/>
              </w:rPr>
              <w:t xml:space="preserve">Pagamento devido </w:t>
            </w:r>
          </w:p>
        </w:tc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652" w:right="0" w:hanging="624"/>
              <w:jc w:val="left"/>
            </w:pPr>
            <w:r>
              <w:rPr>
                <w:b/>
              </w:rPr>
              <w:t xml:space="preserve">Fator de ajuste do nível de serviço </w:t>
            </w:r>
          </w:p>
        </w:tc>
      </w:tr>
      <w:tr w:rsidR="00225421">
        <w:trPr>
          <w:trHeight w:val="320"/>
        </w:trPr>
        <w:tc>
          <w:tcPr>
            <w:tcW w:w="4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108" w:firstLine="0"/>
              <w:jc w:val="center"/>
            </w:pPr>
            <w:r>
              <w:t xml:space="preserve">De 90 a 100 pontos 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6" w:firstLine="0"/>
              <w:jc w:val="center"/>
            </w:pPr>
            <w:r>
              <w:t xml:space="preserve">100% do valor previsto </w:t>
            </w:r>
          </w:p>
        </w:tc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13" w:firstLine="0"/>
              <w:jc w:val="center"/>
            </w:pPr>
            <w:r>
              <w:t xml:space="preserve">1,00 </w:t>
            </w:r>
          </w:p>
        </w:tc>
      </w:tr>
      <w:tr w:rsidR="00225421">
        <w:trPr>
          <w:trHeight w:val="320"/>
        </w:trPr>
        <w:tc>
          <w:tcPr>
            <w:tcW w:w="4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112" w:firstLine="0"/>
              <w:jc w:val="center"/>
            </w:pPr>
            <w:r>
              <w:t xml:space="preserve">De 80 a 89 pontos 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7" w:firstLine="0"/>
              <w:jc w:val="center"/>
            </w:pPr>
            <w:r>
              <w:t xml:space="preserve">98% do valor previsto </w:t>
            </w:r>
          </w:p>
        </w:tc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13" w:firstLine="0"/>
              <w:jc w:val="center"/>
            </w:pPr>
            <w:r>
              <w:t xml:space="preserve">0,98 </w:t>
            </w:r>
          </w:p>
        </w:tc>
      </w:tr>
      <w:tr w:rsidR="00225421">
        <w:trPr>
          <w:trHeight w:val="324"/>
        </w:trPr>
        <w:tc>
          <w:tcPr>
            <w:tcW w:w="4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112" w:firstLine="0"/>
              <w:jc w:val="center"/>
            </w:pPr>
            <w:r>
              <w:t xml:space="preserve">De 70 a 79 pontos 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7" w:firstLine="0"/>
              <w:jc w:val="center"/>
            </w:pPr>
            <w:r>
              <w:t xml:space="preserve">96% do valor previsto </w:t>
            </w:r>
          </w:p>
        </w:tc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13" w:firstLine="0"/>
              <w:jc w:val="center"/>
            </w:pPr>
            <w:r>
              <w:t xml:space="preserve">0,96 </w:t>
            </w:r>
          </w:p>
        </w:tc>
      </w:tr>
      <w:tr w:rsidR="00225421">
        <w:trPr>
          <w:trHeight w:val="320"/>
        </w:trPr>
        <w:tc>
          <w:tcPr>
            <w:tcW w:w="4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112" w:firstLine="0"/>
              <w:jc w:val="center"/>
            </w:pPr>
            <w:r>
              <w:t xml:space="preserve">De 60 a 69 pontos 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7" w:firstLine="0"/>
              <w:jc w:val="center"/>
            </w:pPr>
            <w:r>
              <w:t xml:space="preserve">94% do valor previsto </w:t>
            </w:r>
          </w:p>
        </w:tc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13" w:firstLine="0"/>
              <w:jc w:val="center"/>
            </w:pPr>
            <w:r>
              <w:t xml:space="preserve">0,94 </w:t>
            </w:r>
          </w:p>
        </w:tc>
      </w:tr>
      <w:tr w:rsidR="00225421">
        <w:trPr>
          <w:trHeight w:val="316"/>
        </w:trPr>
        <w:tc>
          <w:tcPr>
            <w:tcW w:w="4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112" w:firstLine="0"/>
              <w:jc w:val="center"/>
            </w:pPr>
            <w:r>
              <w:t xml:space="preserve">De 50 a 59 pontos 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7" w:firstLine="0"/>
              <w:jc w:val="center"/>
            </w:pPr>
            <w:r>
              <w:t xml:space="preserve">92% do valor previsto </w:t>
            </w:r>
          </w:p>
        </w:tc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13" w:firstLine="0"/>
              <w:jc w:val="center"/>
            </w:pPr>
            <w:r>
              <w:t xml:space="preserve">0,92 </w:t>
            </w:r>
          </w:p>
        </w:tc>
      </w:tr>
      <w:tr w:rsidR="00225421">
        <w:trPr>
          <w:trHeight w:val="324"/>
        </w:trPr>
        <w:tc>
          <w:tcPr>
            <w:tcW w:w="4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112" w:firstLine="0"/>
              <w:jc w:val="center"/>
            </w:pPr>
            <w:r>
              <w:t xml:space="preserve">De 40 a 49 pontos 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5" w:firstLine="0"/>
              <w:jc w:val="center"/>
            </w:pPr>
            <w:r>
              <w:t xml:space="preserve">90% do valor previsto </w:t>
            </w:r>
          </w:p>
        </w:tc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13" w:firstLine="0"/>
              <w:jc w:val="center"/>
            </w:pPr>
            <w:r>
              <w:t xml:space="preserve">0,90 </w:t>
            </w:r>
          </w:p>
        </w:tc>
      </w:tr>
      <w:tr w:rsidR="00225421">
        <w:trPr>
          <w:trHeight w:val="1048"/>
        </w:trPr>
        <w:tc>
          <w:tcPr>
            <w:tcW w:w="4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110" w:firstLine="0"/>
              <w:jc w:val="center"/>
            </w:pPr>
            <w:r>
              <w:t xml:space="preserve">Abaixo de 40 pontos 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0" w:firstLine="0"/>
              <w:jc w:val="center"/>
            </w:pPr>
            <w:r>
              <w:t xml:space="preserve">90% do valor previsto e penalidade </w:t>
            </w:r>
            <w:r>
              <w:tab/>
              <w:t xml:space="preserve">e/ou </w:t>
            </w:r>
            <w:proofErr w:type="gramStart"/>
            <w:r>
              <w:t>rescisão  unilateral</w:t>
            </w:r>
            <w:proofErr w:type="gramEnd"/>
            <w:r>
              <w:t xml:space="preserve"> do contrato. </w:t>
            </w:r>
          </w:p>
        </w:tc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13" w:firstLine="0"/>
              <w:jc w:val="center"/>
            </w:pPr>
            <w:r>
              <w:t xml:space="preserve">0,90 </w:t>
            </w:r>
          </w:p>
        </w:tc>
      </w:tr>
    </w:tbl>
    <w:p w:rsidR="00225421" w:rsidRDefault="000B5B61">
      <w:pPr>
        <w:pStyle w:val="Ttulo1"/>
        <w:spacing w:after="0"/>
        <w:ind w:left="273" w:hanging="216"/>
      </w:pPr>
      <w:r>
        <w:t xml:space="preserve">LISTA DE VERIFICAÇÃO PARA A AVALIAÇÃO DE NÍVEL DOS SERVIÇOS </w:t>
      </w:r>
    </w:p>
    <w:p w:rsidR="00225421" w:rsidRDefault="000B5B61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807" w:type="dxa"/>
        <w:tblInd w:w="34" w:type="dxa"/>
        <w:tblCellMar>
          <w:left w:w="10" w:type="dxa"/>
          <w:right w:w="11" w:type="dxa"/>
        </w:tblCellMar>
        <w:tblLook w:val="04A0" w:firstRow="1" w:lastRow="0" w:firstColumn="1" w:lastColumn="0" w:noHBand="0" w:noVBand="1"/>
      </w:tblPr>
      <w:tblGrid>
        <w:gridCol w:w="1405"/>
        <w:gridCol w:w="2269"/>
        <w:gridCol w:w="3400"/>
        <w:gridCol w:w="1416"/>
        <w:gridCol w:w="1317"/>
      </w:tblGrid>
      <w:tr w:rsidR="00225421">
        <w:trPr>
          <w:trHeight w:val="529"/>
        </w:trPr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86" w:firstLine="0"/>
              <w:jc w:val="right"/>
            </w:pPr>
            <w:r>
              <w:rPr>
                <w:b/>
              </w:rPr>
              <w:t xml:space="preserve">Nº Contrato </w:t>
            </w:r>
          </w:p>
        </w:tc>
        <w:tc>
          <w:tcPr>
            <w:tcW w:w="5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56" w:right="0" w:firstLine="0"/>
              <w:jc w:val="center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204" w:right="0" w:hanging="80"/>
              <w:jc w:val="left"/>
            </w:pPr>
            <w:r>
              <w:rPr>
                <w:b/>
              </w:rPr>
              <w:t xml:space="preserve">Mês/Ano de referência 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65" w:right="0" w:firstLine="0"/>
              <w:jc w:val="center"/>
            </w:pPr>
            <w:r>
              <w:t xml:space="preserve"> </w:t>
            </w:r>
          </w:p>
        </w:tc>
      </w:tr>
      <w:tr w:rsidR="00225421">
        <w:trPr>
          <w:trHeight w:val="312"/>
        </w:trPr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110" w:firstLine="0"/>
              <w:jc w:val="right"/>
            </w:pPr>
            <w:r>
              <w:rPr>
                <w:b/>
              </w:rPr>
              <w:t xml:space="preserve">Contratada </w:t>
            </w:r>
          </w:p>
        </w:tc>
        <w:tc>
          <w:tcPr>
            <w:tcW w:w="5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25421" w:rsidRDefault="000B5B61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73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225421" w:rsidRDefault="0022542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25421">
        <w:trPr>
          <w:trHeight w:val="512"/>
        </w:trPr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109" w:right="0" w:firstLine="0"/>
              <w:jc w:val="center"/>
            </w:pPr>
            <w:r>
              <w:rPr>
                <w:b/>
              </w:rPr>
              <w:t xml:space="preserve">Indicador 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102" w:right="0" w:firstLine="0"/>
              <w:jc w:val="center"/>
            </w:pPr>
            <w:r>
              <w:rPr>
                <w:b/>
              </w:rPr>
              <w:t xml:space="preserve">Descrição 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504" w:right="0" w:hanging="416"/>
              <w:jc w:val="left"/>
            </w:pPr>
            <w:r>
              <w:rPr>
                <w:b/>
              </w:rPr>
              <w:t xml:space="preserve">Pontuação para cálculo do fator de ajuste no pagamento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Quant. de ocorrências 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32" w:right="0" w:firstLine="0"/>
              <w:jc w:val="left"/>
            </w:pPr>
            <w:r>
              <w:rPr>
                <w:b/>
              </w:rPr>
              <w:t xml:space="preserve">Pontuação </w:t>
            </w:r>
          </w:p>
        </w:tc>
      </w:tr>
      <w:tr w:rsidR="00225421">
        <w:trPr>
          <w:trHeight w:val="2836"/>
        </w:trPr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104" w:right="0" w:firstLine="0"/>
              <w:jc w:val="center"/>
            </w:pPr>
            <w:r>
              <w:t xml:space="preserve">1 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36" w:line="259" w:lineRule="auto"/>
              <w:ind w:left="92" w:right="0" w:firstLine="0"/>
              <w:jc w:val="left"/>
            </w:pPr>
            <w:proofErr w:type="spellStart"/>
            <w:r>
              <w:t>Pagamentode</w:t>
            </w:r>
            <w:proofErr w:type="spellEnd"/>
            <w:r>
              <w:t xml:space="preserve"> salários, </w:t>
            </w:r>
          </w:p>
          <w:p w:rsidR="00225421" w:rsidRDefault="000B5B61">
            <w:pPr>
              <w:tabs>
                <w:tab w:val="center" w:pos="1320"/>
                <w:tab w:val="right" w:pos="2248"/>
              </w:tabs>
              <w:spacing w:after="0" w:line="259" w:lineRule="auto"/>
              <w:ind w:left="0" w:right="0" w:firstLine="0"/>
              <w:jc w:val="left"/>
            </w:pPr>
            <w:r>
              <w:t xml:space="preserve">Benefícios </w:t>
            </w:r>
            <w:r>
              <w:tab/>
              <w:t xml:space="preserve">e </w:t>
            </w:r>
            <w:r>
              <w:tab/>
              <w:t>outros</w:t>
            </w:r>
          </w:p>
          <w:p w:rsidR="00225421" w:rsidRDefault="000B5B61">
            <w:pPr>
              <w:spacing w:after="0" w:line="259" w:lineRule="auto"/>
              <w:ind w:left="92" w:right="0" w:firstLine="0"/>
            </w:pPr>
            <w:r>
              <w:t xml:space="preserve">encargos trabalhistas dentro do prazo legal 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16" w:line="259" w:lineRule="auto"/>
              <w:ind w:left="92" w:right="0" w:firstLine="0"/>
              <w:jc w:val="left"/>
            </w:pPr>
            <w:r>
              <w:t xml:space="preserve">Sem ocorrências = 25 pontos </w:t>
            </w:r>
          </w:p>
          <w:p w:rsidR="00225421" w:rsidRDefault="000B5B61">
            <w:pPr>
              <w:numPr>
                <w:ilvl w:val="0"/>
                <w:numId w:val="7"/>
              </w:numPr>
              <w:spacing w:after="52" w:line="259" w:lineRule="auto"/>
              <w:ind w:right="0" w:hanging="167"/>
              <w:jc w:val="left"/>
            </w:pPr>
            <w:r>
              <w:t xml:space="preserve">ocorrência = 20 pontos </w:t>
            </w:r>
          </w:p>
          <w:p w:rsidR="00225421" w:rsidRDefault="000B5B61">
            <w:pPr>
              <w:numPr>
                <w:ilvl w:val="0"/>
                <w:numId w:val="7"/>
              </w:numPr>
              <w:spacing w:after="20" w:line="259" w:lineRule="auto"/>
              <w:ind w:right="0" w:hanging="167"/>
              <w:jc w:val="left"/>
            </w:pPr>
            <w:r>
              <w:t xml:space="preserve">ocorrências = 15 pontos </w:t>
            </w:r>
          </w:p>
          <w:p w:rsidR="00225421" w:rsidRDefault="000B5B61">
            <w:pPr>
              <w:numPr>
                <w:ilvl w:val="0"/>
                <w:numId w:val="7"/>
              </w:numPr>
              <w:spacing w:after="52" w:line="259" w:lineRule="auto"/>
              <w:ind w:right="0" w:hanging="167"/>
              <w:jc w:val="left"/>
            </w:pPr>
            <w:r>
              <w:t xml:space="preserve">ocorrências = 10 pontos </w:t>
            </w:r>
          </w:p>
          <w:p w:rsidR="00225421" w:rsidRDefault="000B5B61">
            <w:pPr>
              <w:numPr>
                <w:ilvl w:val="0"/>
                <w:numId w:val="7"/>
              </w:numPr>
              <w:spacing w:after="0" w:line="259" w:lineRule="auto"/>
              <w:ind w:right="0" w:hanging="167"/>
              <w:jc w:val="left"/>
            </w:pPr>
            <w:r>
              <w:t xml:space="preserve">ocorrências = 5 pontos </w:t>
            </w:r>
          </w:p>
          <w:p w:rsidR="00225421" w:rsidRDefault="000B5B61">
            <w:pPr>
              <w:spacing w:after="0" w:line="259" w:lineRule="auto"/>
              <w:ind w:left="92" w:right="0" w:firstLine="0"/>
              <w:jc w:val="left"/>
            </w:pPr>
            <w:r>
              <w:t xml:space="preserve">Mais de 4 ocorrências = </w:t>
            </w:r>
            <w:proofErr w:type="gramStart"/>
            <w:r>
              <w:t>O pontos</w:t>
            </w:r>
            <w:proofErr w:type="gramEnd"/>
            <w:r>
              <w:t xml:space="preserve">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</w:tr>
      <w:tr w:rsidR="00225421">
        <w:trPr>
          <w:trHeight w:val="2236"/>
        </w:trPr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179" w:right="0" w:firstLine="0"/>
              <w:jc w:val="center"/>
            </w:pPr>
            <w:r>
              <w:lastRenderedPageBreak/>
              <w:t xml:space="preserve">2 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68" w:right="0" w:firstLine="0"/>
              <w:jc w:val="left"/>
            </w:pPr>
            <w:r>
              <w:t xml:space="preserve">Pagamento </w:t>
            </w:r>
            <w:r>
              <w:tab/>
              <w:t xml:space="preserve">de auxílio-transporte dentro do prazo legal 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20" w:line="259" w:lineRule="auto"/>
              <w:ind w:left="88" w:right="0" w:firstLine="0"/>
              <w:jc w:val="left"/>
            </w:pPr>
            <w:r>
              <w:t xml:space="preserve">Sem ocorrências = 10 pontos </w:t>
            </w:r>
          </w:p>
          <w:p w:rsidR="00225421" w:rsidRDefault="000B5B61">
            <w:pPr>
              <w:numPr>
                <w:ilvl w:val="0"/>
                <w:numId w:val="8"/>
              </w:numPr>
              <w:spacing w:after="52" w:line="259" w:lineRule="auto"/>
              <w:ind w:right="0" w:hanging="168"/>
              <w:jc w:val="left"/>
            </w:pPr>
            <w:r>
              <w:t xml:space="preserve">ocorrência = 8 pontos </w:t>
            </w:r>
          </w:p>
          <w:p w:rsidR="00225421" w:rsidRDefault="000B5B61">
            <w:pPr>
              <w:numPr>
                <w:ilvl w:val="0"/>
                <w:numId w:val="8"/>
              </w:numPr>
              <w:spacing w:after="20" w:line="259" w:lineRule="auto"/>
              <w:ind w:right="0" w:hanging="168"/>
              <w:jc w:val="left"/>
            </w:pPr>
            <w:r>
              <w:t xml:space="preserve">ocorrências = 6 pontos </w:t>
            </w:r>
          </w:p>
          <w:p w:rsidR="00225421" w:rsidRDefault="000B5B61">
            <w:pPr>
              <w:numPr>
                <w:ilvl w:val="0"/>
                <w:numId w:val="8"/>
              </w:numPr>
              <w:spacing w:after="52" w:line="259" w:lineRule="auto"/>
              <w:ind w:right="0" w:hanging="168"/>
              <w:jc w:val="left"/>
            </w:pPr>
            <w:r>
              <w:t xml:space="preserve">ocorrências = 4 pontos </w:t>
            </w:r>
          </w:p>
          <w:p w:rsidR="00225421" w:rsidRDefault="000B5B61">
            <w:pPr>
              <w:numPr>
                <w:ilvl w:val="0"/>
                <w:numId w:val="8"/>
              </w:numPr>
              <w:spacing w:after="0" w:line="259" w:lineRule="auto"/>
              <w:ind w:right="0" w:hanging="168"/>
              <w:jc w:val="left"/>
            </w:pPr>
            <w:r>
              <w:t xml:space="preserve">ocorrências = 2 pontos </w:t>
            </w:r>
          </w:p>
          <w:p w:rsidR="00225421" w:rsidRDefault="000B5B61">
            <w:pPr>
              <w:spacing w:after="0" w:line="259" w:lineRule="auto"/>
              <w:ind w:left="88" w:right="0" w:firstLine="0"/>
              <w:jc w:val="left"/>
            </w:pPr>
            <w:r>
              <w:t xml:space="preserve">Mais de 4 ocorrências = 0 pontos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:rsidR="00225421" w:rsidRDefault="000B5B61">
      <w:pPr>
        <w:spacing w:after="0" w:line="259" w:lineRule="auto"/>
        <w:ind w:left="0" w:right="0" w:firstLine="0"/>
        <w:jc w:val="left"/>
      </w:pPr>
      <w:r>
        <w:t xml:space="preserve">  </w:t>
      </w:r>
    </w:p>
    <w:tbl>
      <w:tblPr>
        <w:tblStyle w:val="TableGrid"/>
        <w:tblW w:w="9811" w:type="dxa"/>
        <w:tblInd w:w="30" w:type="dxa"/>
        <w:tblCellMar>
          <w:top w:w="45" w:type="dxa"/>
          <w:left w:w="10" w:type="dxa"/>
          <w:right w:w="46" w:type="dxa"/>
        </w:tblCellMar>
        <w:tblLook w:val="04A0" w:firstRow="1" w:lastRow="0" w:firstColumn="1" w:lastColumn="0" w:noHBand="0" w:noVBand="1"/>
      </w:tblPr>
      <w:tblGrid>
        <w:gridCol w:w="1256"/>
        <w:gridCol w:w="1853"/>
        <w:gridCol w:w="3623"/>
        <w:gridCol w:w="626"/>
        <w:gridCol w:w="1232"/>
        <w:gridCol w:w="1221"/>
      </w:tblGrid>
      <w:tr w:rsidR="00225421">
        <w:trPr>
          <w:trHeight w:val="1757"/>
        </w:trPr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68" w:right="0" w:firstLine="0"/>
              <w:jc w:val="left"/>
            </w:pPr>
            <w:r>
              <w:t xml:space="preserve">3 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tabs>
                <w:tab w:val="center" w:pos="1488"/>
              </w:tabs>
              <w:spacing w:after="58" w:line="259" w:lineRule="auto"/>
              <w:ind w:left="0" w:right="0" w:firstLine="0"/>
              <w:jc w:val="left"/>
            </w:pPr>
            <w:r>
              <w:t xml:space="preserve">Pagamento </w:t>
            </w:r>
            <w:r>
              <w:tab/>
              <w:t xml:space="preserve">de </w:t>
            </w:r>
          </w:p>
          <w:p w:rsidR="00225421" w:rsidRDefault="000B5B61">
            <w:pPr>
              <w:spacing w:after="0" w:line="259" w:lineRule="auto"/>
              <w:ind w:left="96" w:right="13" w:firstLine="0"/>
              <w:jc w:val="left"/>
            </w:pPr>
            <w:r>
              <w:t xml:space="preserve">auxílio- alimentação dentro do prazo lega </w:t>
            </w:r>
          </w:p>
        </w:tc>
        <w:tc>
          <w:tcPr>
            <w:tcW w:w="3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25421" w:rsidRDefault="000B5B61">
            <w:pPr>
              <w:spacing w:after="44" w:line="259" w:lineRule="auto"/>
              <w:ind w:left="76" w:right="0" w:firstLine="0"/>
              <w:jc w:val="left"/>
            </w:pPr>
            <w:r>
              <w:t xml:space="preserve">Sem ocorrências = 10 pontos </w:t>
            </w:r>
          </w:p>
          <w:p w:rsidR="00225421" w:rsidRDefault="000B5B61">
            <w:pPr>
              <w:numPr>
                <w:ilvl w:val="0"/>
                <w:numId w:val="9"/>
              </w:numPr>
              <w:spacing w:after="40" w:line="259" w:lineRule="auto"/>
              <w:ind w:right="0" w:hanging="160"/>
              <w:jc w:val="left"/>
            </w:pPr>
            <w:r>
              <w:t xml:space="preserve">ocorrência = 8 pontos  </w:t>
            </w:r>
          </w:p>
          <w:p w:rsidR="00225421" w:rsidRDefault="000B5B61">
            <w:pPr>
              <w:numPr>
                <w:ilvl w:val="0"/>
                <w:numId w:val="9"/>
              </w:numPr>
              <w:spacing w:after="40" w:line="259" w:lineRule="auto"/>
              <w:ind w:right="0" w:hanging="160"/>
              <w:jc w:val="left"/>
            </w:pPr>
            <w:r>
              <w:t xml:space="preserve">ocorrências = 6 pontos  </w:t>
            </w:r>
          </w:p>
          <w:p w:rsidR="00225421" w:rsidRDefault="000B5B61">
            <w:pPr>
              <w:numPr>
                <w:ilvl w:val="0"/>
                <w:numId w:val="9"/>
              </w:numPr>
              <w:spacing w:after="44" w:line="259" w:lineRule="auto"/>
              <w:ind w:right="0" w:hanging="160"/>
              <w:jc w:val="left"/>
            </w:pPr>
            <w:r>
              <w:t xml:space="preserve">ocorrências = 4 pontos  </w:t>
            </w:r>
          </w:p>
          <w:p w:rsidR="00225421" w:rsidRDefault="000B5B61">
            <w:pPr>
              <w:numPr>
                <w:ilvl w:val="0"/>
                <w:numId w:val="9"/>
              </w:numPr>
              <w:spacing w:after="40" w:line="259" w:lineRule="auto"/>
              <w:ind w:right="0" w:hanging="160"/>
              <w:jc w:val="left"/>
            </w:pPr>
            <w:r>
              <w:t xml:space="preserve">ocorrências = 2 pontos </w:t>
            </w:r>
          </w:p>
          <w:p w:rsidR="00225421" w:rsidRDefault="000B5B61">
            <w:pPr>
              <w:spacing w:after="0" w:line="259" w:lineRule="auto"/>
              <w:ind w:left="76" w:right="0" w:firstLine="0"/>
              <w:jc w:val="left"/>
            </w:pPr>
            <w:r>
              <w:t xml:space="preserve">Mais de 4 ocorrências = </w:t>
            </w:r>
            <w:proofErr w:type="gramStart"/>
            <w:r>
              <w:t>O pontos</w:t>
            </w:r>
            <w:proofErr w:type="gramEnd"/>
            <w:r>
              <w:t xml:space="preserve"> </w:t>
            </w:r>
          </w:p>
        </w:tc>
        <w:tc>
          <w:tcPr>
            <w:tcW w:w="6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225421" w:rsidRDefault="0022542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225421">
        <w:trPr>
          <w:trHeight w:val="1984"/>
        </w:trPr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68" w:right="0" w:firstLine="0"/>
              <w:jc w:val="left"/>
            </w:pPr>
            <w:r>
              <w:t xml:space="preserve">4 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96" w:right="133" w:firstLine="0"/>
            </w:pPr>
            <w:r>
              <w:t xml:space="preserve">Fornecimento de insumos dentro do prazo </w:t>
            </w:r>
          </w:p>
        </w:tc>
        <w:tc>
          <w:tcPr>
            <w:tcW w:w="3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25421" w:rsidRDefault="000B5B61">
            <w:pPr>
              <w:spacing w:after="20" w:line="259" w:lineRule="auto"/>
              <w:ind w:left="96" w:right="0" w:firstLine="0"/>
              <w:jc w:val="left"/>
            </w:pPr>
            <w:r>
              <w:t xml:space="preserve">Sem ocorrências = 25 pontos </w:t>
            </w:r>
          </w:p>
          <w:p w:rsidR="00225421" w:rsidRDefault="000B5B61">
            <w:pPr>
              <w:numPr>
                <w:ilvl w:val="0"/>
                <w:numId w:val="10"/>
              </w:numPr>
              <w:spacing w:after="52" w:line="259" w:lineRule="auto"/>
              <w:ind w:right="0" w:hanging="167"/>
              <w:jc w:val="left"/>
            </w:pPr>
            <w:r>
              <w:t xml:space="preserve">ocorrência = 20 pontos </w:t>
            </w:r>
          </w:p>
          <w:p w:rsidR="00225421" w:rsidRDefault="000B5B61">
            <w:pPr>
              <w:numPr>
                <w:ilvl w:val="0"/>
                <w:numId w:val="10"/>
              </w:numPr>
              <w:spacing w:after="20" w:line="259" w:lineRule="auto"/>
              <w:ind w:right="0" w:hanging="167"/>
              <w:jc w:val="left"/>
            </w:pPr>
            <w:r>
              <w:t xml:space="preserve">ocorrências = 15 pontos </w:t>
            </w:r>
          </w:p>
          <w:p w:rsidR="00225421" w:rsidRDefault="000B5B61">
            <w:pPr>
              <w:numPr>
                <w:ilvl w:val="0"/>
                <w:numId w:val="10"/>
              </w:numPr>
              <w:spacing w:after="52" w:line="259" w:lineRule="auto"/>
              <w:ind w:right="0" w:hanging="167"/>
              <w:jc w:val="left"/>
            </w:pPr>
            <w:r>
              <w:t xml:space="preserve">ocorrências = 10 pontos </w:t>
            </w:r>
          </w:p>
          <w:p w:rsidR="00225421" w:rsidRDefault="000B5B61">
            <w:pPr>
              <w:numPr>
                <w:ilvl w:val="0"/>
                <w:numId w:val="10"/>
              </w:numPr>
              <w:spacing w:after="0" w:line="259" w:lineRule="auto"/>
              <w:ind w:right="0" w:hanging="167"/>
              <w:jc w:val="left"/>
            </w:pPr>
            <w:r>
              <w:t xml:space="preserve">ocorrências = 5 pontos </w:t>
            </w:r>
          </w:p>
          <w:p w:rsidR="00225421" w:rsidRDefault="000B5B61">
            <w:pPr>
              <w:spacing w:after="0" w:line="259" w:lineRule="auto"/>
              <w:ind w:left="96" w:right="0" w:firstLine="0"/>
              <w:jc w:val="left"/>
            </w:pPr>
            <w:r>
              <w:t xml:space="preserve">Mais de 4 ocorrências = </w:t>
            </w:r>
            <w:proofErr w:type="gramStart"/>
            <w:r>
              <w:t>O pontos</w:t>
            </w:r>
            <w:proofErr w:type="gramEnd"/>
            <w:r>
              <w:t xml:space="preserve"> </w:t>
            </w:r>
          </w:p>
        </w:tc>
        <w:tc>
          <w:tcPr>
            <w:tcW w:w="6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225421" w:rsidRDefault="0022542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225421">
        <w:trPr>
          <w:trHeight w:val="2269"/>
        </w:trPr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68" w:right="0" w:firstLine="0"/>
              <w:jc w:val="left"/>
            </w:pPr>
            <w:r>
              <w:t xml:space="preserve">5 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2" w:line="232" w:lineRule="auto"/>
              <w:ind w:left="76" w:right="62" w:firstLine="0"/>
            </w:pPr>
            <w:r>
              <w:t xml:space="preserve">Cumprimento de obrigações contratuais relativas à saúde e segurança no </w:t>
            </w:r>
          </w:p>
          <w:p w:rsidR="00225421" w:rsidRDefault="000B5B61">
            <w:pPr>
              <w:spacing w:after="0" w:line="259" w:lineRule="auto"/>
              <w:ind w:left="76" w:right="0" w:firstLine="0"/>
              <w:jc w:val="left"/>
            </w:pPr>
            <w:r>
              <w:t xml:space="preserve">trabalho -SST </w:t>
            </w:r>
          </w:p>
        </w:tc>
        <w:tc>
          <w:tcPr>
            <w:tcW w:w="3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25421" w:rsidRDefault="000B5B61">
            <w:pPr>
              <w:spacing w:after="20" w:line="259" w:lineRule="auto"/>
              <w:ind w:left="96" w:right="0" w:firstLine="0"/>
              <w:jc w:val="left"/>
            </w:pPr>
            <w:r>
              <w:t xml:space="preserve">Sem ocorrências = 10 pontos </w:t>
            </w:r>
          </w:p>
          <w:p w:rsidR="00225421" w:rsidRDefault="000B5B61">
            <w:pPr>
              <w:numPr>
                <w:ilvl w:val="0"/>
                <w:numId w:val="11"/>
              </w:numPr>
              <w:spacing w:after="52" w:line="259" w:lineRule="auto"/>
              <w:ind w:right="0" w:hanging="167"/>
              <w:jc w:val="left"/>
            </w:pPr>
            <w:r>
              <w:t xml:space="preserve">ocorrência = 8 pontos </w:t>
            </w:r>
          </w:p>
          <w:p w:rsidR="00225421" w:rsidRDefault="000B5B61">
            <w:pPr>
              <w:numPr>
                <w:ilvl w:val="0"/>
                <w:numId w:val="11"/>
              </w:numPr>
              <w:spacing w:after="16" w:line="259" w:lineRule="auto"/>
              <w:ind w:right="0" w:hanging="167"/>
              <w:jc w:val="left"/>
            </w:pPr>
            <w:r>
              <w:t xml:space="preserve">ocorrências = 6 pontos </w:t>
            </w:r>
          </w:p>
          <w:p w:rsidR="00225421" w:rsidRDefault="000B5B61">
            <w:pPr>
              <w:numPr>
                <w:ilvl w:val="0"/>
                <w:numId w:val="11"/>
              </w:numPr>
              <w:spacing w:after="56" w:line="259" w:lineRule="auto"/>
              <w:ind w:right="0" w:hanging="167"/>
              <w:jc w:val="left"/>
            </w:pPr>
            <w:r>
              <w:t xml:space="preserve">ocorrências = 4 pontos </w:t>
            </w:r>
          </w:p>
          <w:p w:rsidR="00225421" w:rsidRDefault="000B5B61">
            <w:pPr>
              <w:numPr>
                <w:ilvl w:val="0"/>
                <w:numId w:val="11"/>
              </w:numPr>
              <w:spacing w:after="0" w:line="259" w:lineRule="auto"/>
              <w:ind w:right="0" w:hanging="167"/>
              <w:jc w:val="left"/>
            </w:pPr>
            <w:r>
              <w:t xml:space="preserve">ocorrências = 2 pontos </w:t>
            </w:r>
          </w:p>
          <w:p w:rsidR="00225421" w:rsidRDefault="000B5B61">
            <w:pPr>
              <w:spacing w:after="0" w:line="259" w:lineRule="auto"/>
              <w:ind w:left="96" w:right="0" w:firstLine="0"/>
              <w:jc w:val="left"/>
            </w:pPr>
            <w:r>
              <w:t xml:space="preserve">Mais de 5 ocorrências = </w:t>
            </w:r>
            <w:proofErr w:type="gramStart"/>
            <w:r>
              <w:t>O pontos</w:t>
            </w:r>
            <w:proofErr w:type="gramEnd"/>
            <w:r>
              <w:t xml:space="preserve"> </w:t>
            </w:r>
          </w:p>
        </w:tc>
        <w:tc>
          <w:tcPr>
            <w:tcW w:w="6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225421" w:rsidRDefault="0022542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225421">
        <w:trPr>
          <w:trHeight w:val="1928"/>
        </w:trPr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68" w:right="0" w:firstLine="0"/>
              <w:jc w:val="left"/>
            </w:pPr>
            <w:r>
              <w:t xml:space="preserve">6 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76" w:right="129" w:firstLine="0"/>
            </w:pPr>
            <w:r>
              <w:t xml:space="preserve">Cumprimento de outras obrigações contratuais </w:t>
            </w:r>
          </w:p>
        </w:tc>
        <w:tc>
          <w:tcPr>
            <w:tcW w:w="3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25421" w:rsidRDefault="000B5B61">
            <w:pPr>
              <w:spacing w:after="16" w:line="259" w:lineRule="auto"/>
              <w:ind w:left="96" w:right="0" w:firstLine="0"/>
              <w:jc w:val="left"/>
            </w:pPr>
            <w:r>
              <w:t xml:space="preserve">Sem ocorrências = 20 pontos </w:t>
            </w:r>
          </w:p>
          <w:p w:rsidR="00225421" w:rsidRDefault="000B5B61">
            <w:pPr>
              <w:numPr>
                <w:ilvl w:val="0"/>
                <w:numId w:val="12"/>
              </w:numPr>
              <w:spacing w:after="52" w:line="259" w:lineRule="auto"/>
              <w:ind w:right="0" w:hanging="167"/>
              <w:jc w:val="left"/>
            </w:pPr>
            <w:r>
              <w:t xml:space="preserve">ocorrência = 16 pontos </w:t>
            </w:r>
          </w:p>
          <w:p w:rsidR="00225421" w:rsidRDefault="000B5B61">
            <w:pPr>
              <w:numPr>
                <w:ilvl w:val="0"/>
                <w:numId w:val="12"/>
              </w:numPr>
              <w:spacing w:after="20" w:line="259" w:lineRule="auto"/>
              <w:ind w:right="0" w:hanging="167"/>
              <w:jc w:val="left"/>
            </w:pPr>
            <w:r>
              <w:t xml:space="preserve">ocorrências = 12 pontos </w:t>
            </w:r>
          </w:p>
          <w:p w:rsidR="00225421" w:rsidRDefault="000B5B61">
            <w:pPr>
              <w:numPr>
                <w:ilvl w:val="0"/>
                <w:numId w:val="12"/>
              </w:numPr>
              <w:spacing w:after="51" w:line="259" w:lineRule="auto"/>
              <w:ind w:right="0" w:hanging="167"/>
              <w:jc w:val="left"/>
            </w:pPr>
            <w:r>
              <w:t xml:space="preserve">ocorrências = 8 pontos </w:t>
            </w:r>
          </w:p>
          <w:p w:rsidR="00225421" w:rsidRDefault="000B5B61">
            <w:pPr>
              <w:numPr>
                <w:ilvl w:val="0"/>
                <w:numId w:val="12"/>
              </w:numPr>
              <w:spacing w:after="0" w:line="259" w:lineRule="auto"/>
              <w:ind w:right="0" w:hanging="167"/>
              <w:jc w:val="left"/>
            </w:pPr>
            <w:r>
              <w:t xml:space="preserve">ocorrências = 4 pontos </w:t>
            </w:r>
          </w:p>
          <w:p w:rsidR="00225421" w:rsidRDefault="000B5B61">
            <w:pPr>
              <w:spacing w:after="0" w:line="259" w:lineRule="auto"/>
              <w:ind w:left="96" w:right="0" w:firstLine="0"/>
              <w:jc w:val="left"/>
            </w:pPr>
            <w:r>
              <w:t xml:space="preserve">Mais de 5 ocorrências = </w:t>
            </w:r>
            <w:proofErr w:type="gramStart"/>
            <w:r>
              <w:t>O pontos</w:t>
            </w:r>
            <w:proofErr w:type="gramEnd"/>
            <w:r>
              <w:t xml:space="preserve"> </w:t>
            </w:r>
          </w:p>
        </w:tc>
        <w:tc>
          <w:tcPr>
            <w:tcW w:w="6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225421" w:rsidRDefault="0022542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225421">
        <w:trPr>
          <w:trHeight w:val="332"/>
        </w:trPr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25421" w:rsidRDefault="0022542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5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225421" w:rsidRDefault="0022542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62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225421" w:rsidRDefault="0022542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38" w:right="0" w:firstLine="0"/>
            </w:pPr>
            <w:r>
              <w:rPr>
                <w:b/>
              </w:rPr>
              <w:t xml:space="preserve">Total 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:rsidR="00225421" w:rsidRDefault="000B5B61">
      <w:pPr>
        <w:pStyle w:val="Ttulo1"/>
        <w:numPr>
          <w:ilvl w:val="0"/>
          <w:numId w:val="0"/>
        </w:numPr>
        <w:pBdr>
          <w:top w:val="single" w:sz="8" w:space="0" w:color="000000"/>
          <w:left w:val="single" w:sz="10" w:space="0" w:color="000000"/>
          <w:bottom w:val="single" w:sz="8" w:space="0" w:color="000000"/>
          <w:right w:val="single" w:sz="8" w:space="0" w:color="000000"/>
        </w:pBdr>
        <w:spacing w:after="60"/>
        <w:ind w:left="112" w:right="51"/>
      </w:pPr>
      <w:r>
        <w:t xml:space="preserve">Observações sobre as ocorrências verificadas no mês </w:t>
      </w:r>
    </w:p>
    <w:p w:rsidR="00225421" w:rsidRDefault="000B5B61">
      <w:pPr>
        <w:pBdr>
          <w:top w:val="single" w:sz="8" w:space="0" w:color="000000"/>
          <w:left w:val="single" w:sz="10" w:space="0" w:color="000000"/>
          <w:bottom w:val="single" w:sz="8" w:space="0" w:color="000000"/>
          <w:right w:val="single" w:sz="8" w:space="0" w:color="000000"/>
        </w:pBdr>
        <w:spacing w:after="591" w:line="303" w:lineRule="auto"/>
        <w:ind w:left="112" w:right="51" w:firstLine="0"/>
      </w:pPr>
      <w:r>
        <w:t xml:space="preserve">[Devem ser descritas detalhadamente todas as ocorrências, uma vez que podem acarretar o desconto na nota fiscal. Por exemplo, a quantidade de empregados que receberam em atraso e a quantidade de dias de atraso, quais foram as obrigações descumpridas e se o respectivo prazo para solução foi cumprido etc.] </w:t>
      </w:r>
    </w:p>
    <w:p w:rsidR="00225421" w:rsidRDefault="000B5B61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547" w:type="dxa"/>
        <w:tblInd w:w="30" w:type="dxa"/>
        <w:tblCellMar>
          <w:top w:w="17" w:type="dxa"/>
          <w:right w:w="43" w:type="dxa"/>
        </w:tblCellMar>
        <w:tblLook w:val="04A0" w:firstRow="1" w:lastRow="0" w:firstColumn="1" w:lastColumn="0" w:noHBand="0" w:noVBand="1"/>
      </w:tblPr>
      <w:tblGrid>
        <w:gridCol w:w="5242"/>
        <w:gridCol w:w="1201"/>
        <w:gridCol w:w="1192"/>
        <w:gridCol w:w="1912"/>
      </w:tblGrid>
      <w:tr w:rsidR="00225421">
        <w:trPr>
          <w:trHeight w:val="1156"/>
        </w:trPr>
        <w:tc>
          <w:tcPr>
            <w:tcW w:w="5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259" w:lineRule="auto"/>
              <w:ind w:left="0" w:right="0" w:firstLine="0"/>
              <w:jc w:val="center"/>
            </w:pPr>
            <w:r>
              <w:lastRenderedPageBreak/>
              <w:t xml:space="preserve">Faixas de pontuação total do serviço em todos os indicadores 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305" w:lineRule="auto"/>
              <w:ind w:left="62" w:right="0" w:firstLine="0"/>
              <w:jc w:val="center"/>
            </w:pPr>
            <w:proofErr w:type="gramStart"/>
            <w:r>
              <w:t>Valor  normal</w:t>
            </w:r>
            <w:proofErr w:type="gramEnd"/>
            <w:r>
              <w:t xml:space="preserve"> da  </w:t>
            </w:r>
          </w:p>
          <w:p w:rsidR="00225421" w:rsidRDefault="000B5B61">
            <w:pPr>
              <w:spacing w:after="44" w:line="259" w:lineRule="auto"/>
              <w:ind w:left="48" w:right="0" w:firstLine="0"/>
              <w:jc w:val="center"/>
            </w:pPr>
            <w:r>
              <w:t xml:space="preserve">parcela  </w:t>
            </w:r>
          </w:p>
          <w:p w:rsidR="00225421" w:rsidRDefault="000B5B61">
            <w:pPr>
              <w:spacing w:after="0" w:line="259" w:lineRule="auto"/>
              <w:ind w:left="48" w:right="0" w:firstLine="0"/>
              <w:jc w:val="center"/>
            </w:pPr>
            <w:r>
              <w:t xml:space="preserve">(A) 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5421" w:rsidRDefault="000B5B61">
            <w:pPr>
              <w:spacing w:after="0" w:line="305" w:lineRule="auto"/>
              <w:ind w:left="0" w:right="0" w:firstLine="0"/>
              <w:jc w:val="center"/>
            </w:pPr>
            <w:r>
              <w:t xml:space="preserve">Fator </w:t>
            </w:r>
            <w:proofErr w:type="gramStart"/>
            <w:r>
              <w:t>de  ajuste</w:t>
            </w:r>
            <w:proofErr w:type="gramEnd"/>
            <w:r>
              <w:t xml:space="preserve">  </w:t>
            </w:r>
          </w:p>
          <w:p w:rsidR="00225421" w:rsidRDefault="000B5B61">
            <w:pPr>
              <w:spacing w:after="0" w:line="259" w:lineRule="auto"/>
              <w:ind w:left="48" w:right="0" w:firstLine="0"/>
              <w:jc w:val="center"/>
            </w:pPr>
            <w:r>
              <w:t xml:space="preserve">(B) 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305" w:lineRule="auto"/>
              <w:ind w:left="31" w:right="0" w:firstLine="0"/>
              <w:jc w:val="center"/>
            </w:pPr>
            <w:r>
              <w:t xml:space="preserve">Valor a ser pago pela  </w:t>
            </w:r>
          </w:p>
          <w:p w:rsidR="00225421" w:rsidRDefault="000B5B61">
            <w:pPr>
              <w:spacing w:after="44" w:line="259" w:lineRule="auto"/>
              <w:ind w:left="49" w:right="0" w:firstLine="0"/>
              <w:jc w:val="center"/>
            </w:pPr>
            <w:r>
              <w:t xml:space="preserve">parcela  </w:t>
            </w:r>
          </w:p>
          <w:p w:rsidR="00225421" w:rsidRDefault="000B5B61">
            <w:pPr>
              <w:spacing w:after="0" w:line="259" w:lineRule="auto"/>
              <w:ind w:left="57" w:right="0" w:firstLine="0"/>
              <w:jc w:val="center"/>
            </w:pPr>
            <w:r>
              <w:t xml:space="preserve">(A x B) </w:t>
            </w:r>
          </w:p>
        </w:tc>
      </w:tr>
      <w:tr w:rsidR="00225421">
        <w:trPr>
          <w:trHeight w:val="3065"/>
        </w:trPr>
        <w:tc>
          <w:tcPr>
            <w:tcW w:w="5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118" w:right="0" w:firstLine="0"/>
              <w:jc w:val="left"/>
            </w:pPr>
            <w:r>
              <w:t xml:space="preserve">De 90 a 100 pontos (Fator de ajuste = 1) </w:t>
            </w:r>
          </w:p>
          <w:p w:rsidR="00225421" w:rsidRDefault="000B5B61">
            <w:pPr>
              <w:spacing w:after="0" w:line="259" w:lineRule="auto"/>
              <w:ind w:left="118" w:right="0" w:firstLine="0"/>
              <w:jc w:val="left"/>
            </w:pPr>
            <w:r>
              <w:t xml:space="preserve">De 80 a 89 pontos (Fator de ajuste = 0,98) </w:t>
            </w:r>
          </w:p>
          <w:p w:rsidR="00225421" w:rsidRDefault="000B5B61">
            <w:pPr>
              <w:spacing w:after="0" w:line="259" w:lineRule="auto"/>
              <w:ind w:left="118" w:right="0" w:firstLine="0"/>
              <w:jc w:val="left"/>
            </w:pPr>
            <w:r>
              <w:t xml:space="preserve">De 70 a 79 pontos (Fator de ajuste = 0,96) </w:t>
            </w:r>
          </w:p>
          <w:p w:rsidR="00225421" w:rsidRDefault="000B5B61">
            <w:pPr>
              <w:spacing w:after="0" w:line="259" w:lineRule="auto"/>
              <w:ind w:left="118" w:right="0" w:firstLine="0"/>
              <w:jc w:val="left"/>
            </w:pPr>
            <w:r>
              <w:t xml:space="preserve">De 60 a 69 pontos (Fator de ajuste = 0,94) </w:t>
            </w:r>
          </w:p>
          <w:p w:rsidR="00225421" w:rsidRDefault="000B5B61">
            <w:pPr>
              <w:spacing w:after="20" w:line="259" w:lineRule="auto"/>
              <w:ind w:left="118" w:right="0" w:firstLine="0"/>
              <w:jc w:val="left"/>
            </w:pPr>
            <w:r>
              <w:t xml:space="preserve">De 50 a 59 pontos (Fator de ajuste = 0,92) </w:t>
            </w:r>
          </w:p>
          <w:p w:rsidR="00225421" w:rsidRDefault="000B5B61">
            <w:pPr>
              <w:spacing w:after="0" w:line="259" w:lineRule="auto"/>
              <w:ind w:left="118" w:right="0" w:firstLine="0"/>
              <w:jc w:val="left"/>
            </w:pPr>
            <w:r>
              <w:t xml:space="preserve">De 40 a 49 pontos (Fator de ajuste = 0,90) </w:t>
            </w:r>
          </w:p>
          <w:p w:rsidR="00225421" w:rsidRDefault="000B5B61">
            <w:pPr>
              <w:spacing w:after="452" w:line="242" w:lineRule="auto"/>
              <w:ind w:left="118" w:right="0" w:firstLine="0"/>
              <w:jc w:val="left"/>
            </w:pPr>
            <w:r>
              <w:t xml:space="preserve">Abaixo de 40 pontos (Fator de ajuste = 0,90) + (Penalidade) </w:t>
            </w:r>
          </w:p>
          <w:p w:rsidR="00225421" w:rsidRDefault="000B5B61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  <w:p w:rsidR="00225421" w:rsidRDefault="000B5B61">
            <w:pPr>
              <w:spacing w:after="0" w:line="259" w:lineRule="auto"/>
              <w:ind w:left="-6" w:right="0" w:firstLine="0"/>
              <w:jc w:val="left"/>
            </w:pPr>
            <w:r>
              <w:t xml:space="preserve">  </w:t>
            </w:r>
          </w:p>
          <w:p w:rsidR="00225421" w:rsidRDefault="000B5B61">
            <w:pPr>
              <w:spacing w:after="0" w:line="259" w:lineRule="auto"/>
              <w:ind w:left="-6" w:right="0" w:firstLine="0"/>
              <w:jc w:val="left"/>
            </w:pPr>
            <w:r>
              <w:t xml:space="preserve">  </w:t>
            </w:r>
          </w:p>
          <w:p w:rsidR="00225421" w:rsidRDefault="000B5B61">
            <w:pPr>
              <w:spacing w:after="0" w:line="259" w:lineRule="auto"/>
              <w:ind w:left="-6" w:right="0" w:firstLine="0"/>
              <w:jc w:val="left"/>
            </w:pPr>
            <w:r>
              <w:t xml:space="preserve">  </w:t>
            </w:r>
          </w:p>
          <w:p w:rsidR="00225421" w:rsidRDefault="000B5B61">
            <w:pPr>
              <w:spacing w:after="248" w:line="259" w:lineRule="auto"/>
              <w:ind w:left="-6" w:right="0" w:firstLine="0"/>
              <w:jc w:val="left"/>
            </w:pPr>
            <w:r>
              <w:t xml:space="preserve">  </w:t>
            </w:r>
          </w:p>
          <w:p w:rsidR="00225421" w:rsidRDefault="000B5B61">
            <w:pPr>
              <w:spacing w:after="668" w:line="259" w:lineRule="auto"/>
              <w:ind w:left="-6" w:right="0" w:firstLine="0"/>
              <w:jc w:val="left"/>
            </w:pPr>
            <w:r>
              <w:t xml:space="preserve">  </w:t>
            </w:r>
          </w:p>
          <w:p w:rsidR="00225421" w:rsidRDefault="000B5B61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  <w:p w:rsidR="00225421" w:rsidRDefault="000B5B61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  <w:p w:rsidR="00225421" w:rsidRDefault="000B5B61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  <w:p w:rsidR="00225421" w:rsidRDefault="000B5B61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  <w:p w:rsidR="00225421" w:rsidRDefault="000B5B61">
            <w:pPr>
              <w:spacing w:after="248" w:line="259" w:lineRule="auto"/>
              <w:ind w:left="14" w:right="0" w:firstLine="0"/>
              <w:jc w:val="left"/>
            </w:pPr>
            <w:r>
              <w:t xml:space="preserve"> </w:t>
            </w:r>
          </w:p>
          <w:p w:rsidR="00225421" w:rsidRDefault="000B5B61">
            <w:pPr>
              <w:spacing w:after="668" w:line="259" w:lineRule="auto"/>
              <w:ind w:left="14" w:right="0" w:firstLine="0"/>
              <w:jc w:val="left"/>
            </w:pPr>
            <w:r>
              <w:t xml:space="preserve"> </w:t>
            </w:r>
          </w:p>
          <w:p w:rsidR="00225421" w:rsidRDefault="000B5B61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5421" w:rsidRDefault="000B5B61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  <w:p w:rsidR="00225421" w:rsidRDefault="000B5B61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  <w:p w:rsidR="00225421" w:rsidRDefault="000B5B61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  <w:p w:rsidR="00225421" w:rsidRDefault="000B5B61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  <w:p w:rsidR="00225421" w:rsidRDefault="000B5B61">
            <w:pPr>
              <w:spacing w:after="248" w:line="259" w:lineRule="auto"/>
              <w:ind w:left="14" w:right="0" w:firstLine="0"/>
              <w:jc w:val="left"/>
            </w:pPr>
            <w:r>
              <w:t xml:space="preserve"> </w:t>
            </w:r>
          </w:p>
          <w:p w:rsidR="00225421" w:rsidRDefault="000B5B61">
            <w:pPr>
              <w:spacing w:after="668" w:line="259" w:lineRule="auto"/>
              <w:ind w:left="14" w:right="0" w:firstLine="0"/>
              <w:jc w:val="left"/>
            </w:pPr>
            <w:r>
              <w:t xml:space="preserve"> </w:t>
            </w:r>
          </w:p>
          <w:p w:rsidR="00225421" w:rsidRDefault="000B5B61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</w:tc>
      </w:tr>
    </w:tbl>
    <w:p w:rsidR="00225421" w:rsidRDefault="000B5B61">
      <w:pPr>
        <w:spacing w:after="0" w:line="259" w:lineRule="auto"/>
        <w:ind w:left="0" w:right="0" w:firstLine="0"/>
      </w:pPr>
      <w:r>
        <w:t xml:space="preserve"> </w:t>
      </w:r>
    </w:p>
    <w:p w:rsidR="00225421" w:rsidRDefault="000B5B61">
      <w:pPr>
        <w:spacing w:after="0" w:line="259" w:lineRule="auto"/>
        <w:ind w:left="0" w:right="0" w:firstLine="0"/>
      </w:pPr>
      <w:r>
        <w:t xml:space="preserve"> </w:t>
      </w:r>
    </w:p>
    <w:sectPr w:rsidR="00225421">
      <w:pgSz w:w="11920" w:h="16840"/>
      <w:pgMar w:top="1440" w:right="1440" w:bottom="1440" w:left="6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3224F"/>
    <w:multiLevelType w:val="hybridMultilevel"/>
    <w:tmpl w:val="E93E7284"/>
    <w:lvl w:ilvl="0" w:tplc="AE904F84">
      <w:start w:val="1"/>
      <w:numFmt w:val="decimal"/>
      <w:lvlText w:val="%1"/>
      <w:lvlJc w:val="left"/>
      <w:pPr>
        <w:ind w:left="2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58AB594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F679B6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D8883F8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03A70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765D3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B00E9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5E928E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0749326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B24729"/>
    <w:multiLevelType w:val="hybridMultilevel"/>
    <w:tmpl w:val="6F86EFB0"/>
    <w:lvl w:ilvl="0" w:tplc="F3327B60">
      <w:start w:val="1"/>
      <w:numFmt w:val="decimal"/>
      <w:lvlText w:val="%1"/>
      <w:lvlJc w:val="left"/>
      <w:pPr>
        <w:ind w:left="2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FF278A6">
      <w:start w:val="1"/>
      <w:numFmt w:val="lowerLetter"/>
      <w:lvlText w:val="%2"/>
      <w:lvlJc w:val="left"/>
      <w:pPr>
        <w:ind w:left="11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50989E">
      <w:start w:val="1"/>
      <w:numFmt w:val="lowerRoman"/>
      <w:lvlText w:val="%3"/>
      <w:lvlJc w:val="left"/>
      <w:pPr>
        <w:ind w:left="19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6ED350">
      <w:start w:val="1"/>
      <w:numFmt w:val="decimal"/>
      <w:lvlText w:val="%4"/>
      <w:lvlJc w:val="left"/>
      <w:pPr>
        <w:ind w:left="26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B5A5C2A">
      <w:start w:val="1"/>
      <w:numFmt w:val="lowerLetter"/>
      <w:lvlText w:val="%5"/>
      <w:lvlJc w:val="left"/>
      <w:pPr>
        <w:ind w:left="33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A345C8C">
      <w:start w:val="1"/>
      <w:numFmt w:val="lowerRoman"/>
      <w:lvlText w:val="%6"/>
      <w:lvlJc w:val="left"/>
      <w:pPr>
        <w:ind w:left="40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C6602">
      <w:start w:val="1"/>
      <w:numFmt w:val="decimal"/>
      <w:lvlText w:val="%7"/>
      <w:lvlJc w:val="left"/>
      <w:pPr>
        <w:ind w:left="47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676E020">
      <w:start w:val="1"/>
      <w:numFmt w:val="lowerLetter"/>
      <w:lvlText w:val="%8"/>
      <w:lvlJc w:val="left"/>
      <w:pPr>
        <w:ind w:left="55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01E816C">
      <w:start w:val="1"/>
      <w:numFmt w:val="lowerRoman"/>
      <w:lvlText w:val="%9"/>
      <w:lvlJc w:val="left"/>
      <w:pPr>
        <w:ind w:left="6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8CA4059"/>
    <w:multiLevelType w:val="hybridMultilevel"/>
    <w:tmpl w:val="ADD686CA"/>
    <w:lvl w:ilvl="0" w:tplc="74B48F8C">
      <w:start w:val="1"/>
      <w:numFmt w:val="decimal"/>
      <w:lvlText w:val="%1"/>
      <w:lvlJc w:val="left"/>
      <w:pPr>
        <w:ind w:left="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64C366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E803F74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C4D9F0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D649D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108A5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DEA6FE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3C8EB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9A1BA4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5E61E1C"/>
    <w:multiLevelType w:val="hybridMultilevel"/>
    <w:tmpl w:val="999A289A"/>
    <w:lvl w:ilvl="0" w:tplc="03368252">
      <w:start w:val="1"/>
      <w:numFmt w:val="decimal"/>
      <w:lvlText w:val="%1"/>
      <w:lvlJc w:val="left"/>
      <w:pPr>
        <w:ind w:left="2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9AF68E">
      <w:start w:val="1"/>
      <w:numFmt w:val="lowerLetter"/>
      <w:lvlText w:val="%2"/>
      <w:lvlJc w:val="left"/>
      <w:pPr>
        <w:ind w:left="11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30161E">
      <w:start w:val="1"/>
      <w:numFmt w:val="lowerRoman"/>
      <w:lvlText w:val="%3"/>
      <w:lvlJc w:val="left"/>
      <w:pPr>
        <w:ind w:left="19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4A6C9FC">
      <w:start w:val="1"/>
      <w:numFmt w:val="decimal"/>
      <w:lvlText w:val="%4"/>
      <w:lvlJc w:val="left"/>
      <w:pPr>
        <w:ind w:left="26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5CA55D8">
      <w:start w:val="1"/>
      <w:numFmt w:val="lowerLetter"/>
      <w:lvlText w:val="%5"/>
      <w:lvlJc w:val="left"/>
      <w:pPr>
        <w:ind w:left="33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96AF1AC">
      <w:start w:val="1"/>
      <w:numFmt w:val="lowerRoman"/>
      <w:lvlText w:val="%6"/>
      <w:lvlJc w:val="left"/>
      <w:pPr>
        <w:ind w:left="40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64E33A">
      <w:start w:val="1"/>
      <w:numFmt w:val="decimal"/>
      <w:lvlText w:val="%7"/>
      <w:lvlJc w:val="left"/>
      <w:pPr>
        <w:ind w:left="47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B9E0C36">
      <w:start w:val="1"/>
      <w:numFmt w:val="lowerLetter"/>
      <w:lvlText w:val="%8"/>
      <w:lvlJc w:val="left"/>
      <w:pPr>
        <w:ind w:left="55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7E6917A">
      <w:start w:val="1"/>
      <w:numFmt w:val="lowerRoman"/>
      <w:lvlText w:val="%9"/>
      <w:lvlJc w:val="left"/>
      <w:pPr>
        <w:ind w:left="6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EC679C9"/>
    <w:multiLevelType w:val="hybridMultilevel"/>
    <w:tmpl w:val="AD0ADF06"/>
    <w:lvl w:ilvl="0" w:tplc="90D6E4E6">
      <w:start w:val="1"/>
      <w:numFmt w:val="decimal"/>
      <w:lvlText w:val="%1"/>
      <w:lvlJc w:val="left"/>
      <w:pPr>
        <w:ind w:left="2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AE0754A">
      <w:start w:val="1"/>
      <w:numFmt w:val="lowerLetter"/>
      <w:lvlText w:val="%2"/>
      <w:lvlJc w:val="left"/>
      <w:pPr>
        <w:ind w:left="11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15ABC5E">
      <w:start w:val="1"/>
      <w:numFmt w:val="lowerRoman"/>
      <w:lvlText w:val="%3"/>
      <w:lvlJc w:val="left"/>
      <w:pPr>
        <w:ind w:left="19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D466C02">
      <w:start w:val="1"/>
      <w:numFmt w:val="decimal"/>
      <w:lvlText w:val="%4"/>
      <w:lvlJc w:val="left"/>
      <w:pPr>
        <w:ind w:left="26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0745852">
      <w:start w:val="1"/>
      <w:numFmt w:val="lowerLetter"/>
      <w:lvlText w:val="%5"/>
      <w:lvlJc w:val="left"/>
      <w:pPr>
        <w:ind w:left="33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625A34">
      <w:start w:val="1"/>
      <w:numFmt w:val="lowerRoman"/>
      <w:lvlText w:val="%6"/>
      <w:lvlJc w:val="left"/>
      <w:pPr>
        <w:ind w:left="40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3AD09C">
      <w:start w:val="1"/>
      <w:numFmt w:val="decimal"/>
      <w:lvlText w:val="%7"/>
      <w:lvlJc w:val="left"/>
      <w:pPr>
        <w:ind w:left="47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8459E2">
      <w:start w:val="1"/>
      <w:numFmt w:val="lowerLetter"/>
      <w:lvlText w:val="%8"/>
      <w:lvlJc w:val="left"/>
      <w:pPr>
        <w:ind w:left="55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27A4860">
      <w:start w:val="1"/>
      <w:numFmt w:val="lowerRoman"/>
      <w:lvlText w:val="%9"/>
      <w:lvlJc w:val="left"/>
      <w:pPr>
        <w:ind w:left="6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11A4EA3"/>
    <w:multiLevelType w:val="hybridMultilevel"/>
    <w:tmpl w:val="2FB20908"/>
    <w:lvl w:ilvl="0" w:tplc="BA16639E">
      <w:start w:val="1"/>
      <w:numFmt w:val="decimal"/>
      <w:lvlText w:val="%1"/>
      <w:lvlJc w:val="left"/>
      <w:pPr>
        <w:ind w:left="2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D4CA36">
      <w:start w:val="1"/>
      <w:numFmt w:val="lowerLetter"/>
      <w:lvlText w:val="%2"/>
      <w:lvlJc w:val="left"/>
      <w:pPr>
        <w:ind w:left="11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30ACEB4">
      <w:start w:val="1"/>
      <w:numFmt w:val="lowerRoman"/>
      <w:lvlText w:val="%3"/>
      <w:lvlJc w:val="left"/>
      <w:pPr>
        <w:ind w:left="19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4EAF9E8">
      <w:start w:val="1"/>
      <w:numFmt w:val="decimal"/>
      <w:lvlText w:val="%4"/>
      <w:lvlJc w:val="left"/>
      <w:pPr>
        <w:ind w:left="26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426EF6">
      <w:start w:val="1"/>
      <w:numFmt w:val="lowerLetter"/>
      <w:lvlText w:val="%5"/>
      <w:lvlJc w:val="left"/>
      <w:pPr>
        <w:ind w:left="33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1BE78D2">
      <w:start w:val="1"/>
      <w:numFmt w:val="lowerRoman"/>
      <w:lvlText w:val="%6"/>
      <w:lvlJc w:val="left"/>
      <w:pPr>
        <w:ind w:left="40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1565366">
      <w:start w:val="1"/>
      <w:numFmt w:val="decimal"/>
      <w:lvlText w:val="%7"/>
      <w:lvlJc w:val="left"/>
      <w:pPr>
        <w:ind w:left="47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3C20F24">
      <w:start w:val="1"/>
      <w:numFmt w:val="lowerLetter"/>
      <w:lvlText w:val="%8"/>
      <w:lvlJc w:val="left"/>
      <w:pPr>
        <w:ind w:left="55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5DA97B2">
      <w:start w:val="1"/>
      <w:numFmt w:val="lowerRoman"/>
      <w:lvlText w:val="%9"/>
      <w:lvlJc w:val="left"/>
      <w:pPr>
        <w:ind w:left="6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3AD7683"/>
    <w:multiLevelType w:val="hybridMultilevel"/>
    <w:tmpl w:val="8C9E3312"/>
    <w:lvl w:ilvl="0" w:tplc="81D2B5FA">
      <w:start w:val="1"/>
      <w:numFmt w:val="decimal"/>
      <w:lvlText w:val="%1"/>
      <w:lvlJc w:val="left"/>
      <w:pPr>
        <w:ind w:left="2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218E66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56C4126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A8865A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B22570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60629FE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A2EA4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4C4C9DC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F0A4AE8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2926488"/>
    <w:multiLevelType w:val="hybridMultilevel"/>
    <w:tmpl w:val="E9D4E664"/>
    <w:lvl w:ilvl="0" w:tplc="1256E20C">
      <w:start w:val="1"/>
      <w:numFmt w:val="decimal"/>
      <w:lvlText w:val="%1"/>
      <w:lvlJc w:val="left"/>
      <w:pPr>
        <w:ind w:left="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60567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B9A623E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702EA68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E4C6708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D28DA0C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763FF6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0853D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550C264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A7E6ABB"/>
    <w:multiLevelType w:val="hybridMultilevel"/>
    <w:tmpl w:val="8DE88A18"/>
    <w:lvl w:ilvl="0" w:tplc="5642B8A6">
      <w:start w:val="1"/>
      <w:numFmt w:val="decimal"/>
      <w:lvlText w:val="%1"/>
      <w:lvlJc w:val="left"/>
      <w:pPr>
        <w:ind w:left="2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0E21B4A">
      <w:start w:val="1"/>
      <w:numFmt w:val="lowerLetter"/>
      <w:lvlText w:val="%2"/>
      <w:lvlJc w:val="left"/>
      <w:pPr>
        <w:ind w:left="11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D202A12">
      <w:start w:val="1"/>
      <w:numFmt w:val="lowerRoman"/>
      <w:lvlText w:val="%3"/>
      <w:lvlJc w:val="left"/>
      <w:pPr>
        <w:ind w:left="19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6E6CCE6">
      <w:start w:val="1"/>
      <w:numFmt w:val="decimal"/>
      <w:lvlText w:val="%4"/>
      <w:lvlJc w:val="left"/>
      <w:pPr>
        <w:ind w:left="26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FAE71DC">
      <w:start w:val="1"/>
      <w:numFmt w:val="lowerLetter"/>
      <w:lvlText w:val="%5"/>
      <w:lvlJc w:val="left"/>
      <w:pPr>
        <w:ind w:left="33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30CF438">
      <w:start w:val="1"/>
      <w:numFmt w:val="lowerRoman"/>
      <w:lvlText w:val="%6"/>
      <w:lvlJc w:val="left"/>
      <w:pPr>
        <w:ind w:left="40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E0ED172">
      <w:start w:val="1"/>
      <w:numFmt w:val="decimal"/>
      <w:lvlText w:val="%7"/>
      <w:lvlJc w:val="left"/>
      <w:pPr>
        <w:ind w:left="47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188C44">
      <w:start w:val="1"/>
      <w:numFmt w:val="lowerLetter"/>
      <w:lvlText w:val="%8"/>
      <w:lvlJc w:val="left"/>
      <w:pPr>
        <w:ind w:left="55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A983B70">
      <w:start w:val="1"/>
      <w:numFmt w:val="lowerRoman"/>
      <w:lvlText w:val="%9"/>
      <w:lvlJc w:val="left"/>
      <w:pPr>
        <w:ind w:left="6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DCE3DED"/>
    <w:multiLevelType w:val="hybridMultilevel"/>
    <w:tmpl w:val="F5E85656"/>
    <w:lvl w:ilvl="0" w:tplc="B8E6D2DC">
      <w:start w:val="1"/>
      <w:numFmt w:val="decimal"/>
      <w:lvlText w:val="%1"/>
      <w:lvlJc w:val="left"/>
      <w:pPr>
        <w:ind w:left="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AF6EE0E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71A01F4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46DD9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092C4A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EEEAD8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6F838FC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500D302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8244528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4813B12"/>
    <w:multiLevelType w:val="hybridMultilevel"/>
    <w:tmpl w:val="C49E972C"/>
    <w:lvl w:ilvl="0" w:tplc="1E76E844">
      <w:start w:val="1"/>
      <w:numFmt w:val="decimal"/>
      <w:pStyle w:val="Ttulo1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662F126">
      <w:start w:val="1"/>
      <w:numFmt w:val="lowerLetter"/>
      <w:lvlText w:val="%2"/>
      <w:lvlJc w:val="left"/>
      <w:pPr>
        <w:ind w:left="11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F05A6C">
      <w:start w:val="1"/>
      <w:numFmt w:val="lowerRoman"/>
      <w:lvlText w:val="%3"/>
      <w:lvlJc w:val="left"/>
      <w:pPr>
        <w:ind w:left="18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CC4658">
      <w:start w:val="1"/>
      <w:numFmt w:val="decimal"/>
      <w:lvlText w:val="%4"/>
      <w:lvlJc w:val="left"/>
      <w:pPr>
        <w:ind w:left="25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3D8F7AE">
      <w:start w:val="1"/>
      <w:numFmt w:val="lowerLetter"/>
      <w:lvlText w:val="%5"/>
      <w:lvlJc w:val="left"/>
      <w:pPr>
        <w:ind w:left="33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F8C16DA">
      <w:start w:val="1"/>
      <w:numFmt w:val="lowerRoman"/>
      <w:lvlText w:val="%6"/>
      <w:lvlJc w:val="left"/>
      <w:pPr>
        <w:ind w:left="40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D0A57AE">
      <w:start w:val="1"/>
      <w:numFmt w:val="decimal"/>
      <w:lvlText w:val="%7"/>
      <w:lvlJc w:val="left"/>
      <w:pPr>
        <w:ind w:left="47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842C700">
      <w:start w:val="1"/>
      <w:numFmt w:val="lowerLetter"/>
      <w:lvlText w:val="%8"/>
      <w:lvlJc w:val="left"/>
      <w:pPr>
        <w:ind w:left="54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822535C">
      <w:start w:val="1"/>
      <w:numFmt w:val="lowerRoman"/>
      <w:lvlText w:val="%9"/>
      <w:lvlJc w:val="left"/>
      <w:pPr>
        <w:ind w:left="61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81B68A3"/>
    <w:multiLevelType w:val="hybridMultilevel"/>
    <w:tmpl w:val="E2EC322A"/>
    <w:lvl w:ilvl="0" w:tplc="01E28E9C">
      <w:start w:val="1"/>
      <w:numFmt w:val="decimal"/>
      <w:lvlText w:val="%1"/>
      <w:lvlJc w:val="left"/>
      <w:pPr>
        <w:ind w:left="2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909526">
      <w:start w:val="1"/>
      <w:numFmt w:val="lowerLetter"/>
      <w:lvlText w:val="%2"/>
      <w:lvlJc w:val="left"/>
      <w:pPr>
        <w:ind w:left="11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44E8F3C">
      <w:start w:val="1"/>
      <w:numFmt w:val="lowerRoman"/>
      <w:lvlText w:val="%3"/>
      <w:lvlJc w:val="left"/>
      <w:pPr>
        <w:ind w:left="19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99C39F0">
      <w:start w:val="1"/>
      <w:numFmt w:val="decimal"/>
      <w:lvlText w:val="%4"/>
      <w:lvlJc w:val="left"/>
      <w:pPr>
        <w:ind w:left="26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C0445B8">
      <w:start w:val="1"/>
      <w:numFmt w:val="lowerLetter"/>
      <w:lvlText w:val="%5"/>
      <w:lvlJc w:val="left"/>
      <w:pPr>
        <w:ind w:left="33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6CE3DE">
      <w:start w:val="1"/>
      <w:numFmt w:val="lowerRoman"/>
      <w:lvlText w:val="%6"/>
      <w:lvlJc w:val="left"/>
      <w:pPr>
        <w:ind w:left="40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53EED14">
      <w:start w:val="1"/>
      <w:numFmt w:val="decimal"/>
      <w:lvlText w:val="%7"/>
      <w:lvlJc w:val="left"/>
      <w:pPr>
        <w:ind w:left="47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4824FA">
      <w:start w:val="1"/>
      <w:numFmt w:val="lowerLetter"/>
      <w:lvlText w:val="%8"/>
      <w:lvlJc w:val="left"/>
      <w:pPr>
        <w:ind w:left="55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EF0216A">
      <w:start w:val="1"/>
      <w:numFmt w:val="lowerRoman"/>
      <w:lvlText w:val="%9"/>
      <w:lvlJc w:val="left"/>
      <w:pPr>
        <w:ind w:left="6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9E33BB4"/>
    <w:multiLevelType w:val="hybridMultilevel"/>
    <w:tmpl w:val="6A2808B0"/>
    <w:lvl w:ilvl="0" w:tplc="A7CE19A8">
      <w:start w:val="1"/>
      <w:numFmt w:val="decimal"/>
      <w:lvlText w:val="%1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7204B4">
      <w:start w:val="1"/>
      <w:numFmt w:val="lowerLetter"/>
      <w:lvlText w:val="%2"/>
      <w:lvlJc w:val="left"/>
      <w:pPr>
        <w:ind w:left="1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1E52A4">
      <w:start w:val="1"/>
      <w:numFmt w:val="lowerRoman"/>
      <w:lvlText w:val="%3"/>
      <w:lvlJc w:val="left"/>
      <w:pPr>
        <w:ind w:left="18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DA29C22">
      <w:start w:val="1"/>
      <w:numFmt w:val="decimal"/>
      <w:lvlText w:val="%4"/>
      <w:lvlJc w:val="left"/>
      <w:pPr>
        <w:ind w:left="2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C6207E6">
      <w:start w:val="1"/>
      <w:numFmt w:val="lowerLetter"/>
      <w:lvlText w:val="%5"/>
      <w:lvlJc w:val="left"/>
      <w:pPr>
        <w:ind w:left="33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BC8C612">
      <w:start w:val="1"/>
      <w:numFmt w:val="lowerRoman"/>
      <w:lvlText w:val="%6"/>
      <w:lvlJc w:val="left"/>
      <w:pPr>
        <w:ind w:left="40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3E78D0">
      <w:start w:val="1"/>
      <w:numFmt w:val="decimal"/>
      <w:lvlText w:val="%7"/>
      <w:lvlJc w:val="left"/>
      <w:pPr>
        <w:ind w:left="4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769BDA">
      <w:start w:val="1"/>
      <w:numFmt w:val="lowerLetter"/>
      <w:lvlText w:val="%8"/>
      <w:lvlJc w:val="left"/>
      <w:pPr>
        <w:ind w:left="54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B7E11EE">
      <w:start w:val="1"/>
      <w:numFmt w:val="lowerRoman"/>
      <w:lvlText w:val="%9"/>
      <w:lvlJc w:val="left"/>
      <w:pPr>
        <w:ind w:left="62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3"/>
  </w:num>
  <w:num w:numId="5">
    <w:abstractNumId w:val="6"/>
  </w:num>
  <w:num w:numId="6">
    <w:abstractNumId w:val="0"/>
  </w:num>
  <w:num w:numId="7">
    <w:abstractNumId w:val="8"/>
  </w:num>
  <w:num w:numId="8">
    <w:abstractNumId w:val="5"/>
  </w:num>
  <w:num w:numId="9">
    <w:abstractNumId w:val="12"/>
  </w:num>
  <w:num w:numId="10">
    <w:abstractNumId w:val="2"/>
  </w:num>
  <w:num w:numId="11">
    <w:abstractNumId w:val="9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421"/>
    <w:rsid w:val="000B5B61"/>
    <w:rsid w:val="00225421"/>
    <w:rsid w:val="0025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91965"/>
  <w15:docId w15:val="{A80D4854-6031-4C8D-9909-A072B58FB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3" w:line="289" w:lineRule="auto"/>
      <w:ind w:left="78" w:right="1128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qFormat/>
    <w:pPr>
      <w:keepNext/>
      <w:keepLines/>
      <w:numPr>
        <w:numId w:val="13"/>
      </w:numPr>
      <w:spacing w:after="44"/>
      <w:ind w:left="9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2507</Words>
  <Characters>13543</Characters>
  <Application>Microsoft Office Word</Application>
  <DocSecurity>0</DocSecurity>
  <Lines>112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IFRN</Company>
  <LinksUpToDate>false</LinksUpToDate>
  <CharactersWithSpaces>16018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Ives Bruno de Lima Silva</dc:creator>
  <cp:keywords/>
  <cp:lastModifiedBy>Ives Bruno de Lima Silva</cp:lastModifiedBy>
  <cp:revision>3</cp:revision>
  <dcterms:created xsi:type="dcterms:W3CDTF">2026-05-13T11:40:00Z</dcterms:created>
  <dcterms:modified xsi:type="dcterms:W3CDTF">2026-06-08T11:50:00Z</dcterms:modified>
</cp:coreProperties>
</file>